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rPr>
          <w:rFonts w:hint="eastAsia" w:ascii="黑体" w:hAnsi="黑体" w:eastAsia="黑体" w:cs="黑体"/>
          <w:kern w:val="0"/>
          <w:sz w:val="40"/>
          <w:szCs w:val="40"/>
          <w:lang w:bidi="ar"/>
        </w:rPr>
      </w:pPr>
      <w:bookmarkStart w:id="0" w:name="_GoBack"/>
      <w:bookmarkEnd w:id="0"/>
    </w:p>
    <w:p>
      <w:pPr>
        <w:spacing w:line="600" w:lineRule="exact"/>
        <w:jc w:val="center"/>
        <w:outlineLvl w:val="0"/>
        <w:rPr>
          <w:rFonts w:hint="eastAsia" w:ascii="方正小标宋简体" w:hAnsi="方正小标宋简体" w:eastAsia="方正小标宋简体" w:cs="方正小标宋简体"/>
          <w:sz w:val="36"/>
          <w:szCs w:val="36"/>
          <w:lang w:val="en"/>
        </w:rPr>
      </w:pPr>
      <w:r>
        <w:rPr>
          <w:rFonts w:hint="eastAsia" w:ascii="方正小标宋简体" w:hAnsi="方正小标宋简体" w:eastAsia="方正小标宋简体" w:cs="方正小标宋简体"/>
          <w:sz w:val="36"/>
          <w:szCs w:val="36"/>
          <w:lang w:val="en"/>
        </w:rPr>
        <w:t>党的二十届三中全会精神宣讲提纲</w:t>
      </w:r>
    </w:p>
    <w:p>
      <w:pPr>
        <w:adjustRightInd w:val="0"/>
        <w:snapToGrid w:val="0"/>
        <w:spacing w:line="600" w:lineRule="exact"/>
        <w:jc w:val="center"/>
        <w:rPr>
          <w:rFonts w:hint="eastAsia" w:ascii="楷体_GB2312" w:hAnsi="楷体_GB2312" w:eastAsia="楷体_GB2312" w:cs="楷体_GB2312"/>
          <w:kern w:val="0"/>
          <w:sz w:val="32"/>
          <w:szCs w:val="32"/>
          <w:lang w:bidi="ar"/>
        </w:rPr>
      </w:pPr>
      <w:r>
        <w:rPr>
          <w:rFonts w:hint="eastAsia" w:ascii="楷体_GB2312" w:hAnsi="楷体_GB2312" w:eastAsia="楷体_GB2312" w:cs="楷体_GB2312"/>
          <w:kern w:val="0"/>
          <w:sz w:val="32"/>
          <w:szCs w:val="32"/>
          <w:lang w:bidi="ar"/>
        </w:rPr>
        <w:t>金隅集团党委书记、董事长  姜英武</w:t>
      </w:r>
    </w:p>
    <w:p>
      <w:pPr>
        <w:adjustRightInd w:val="0"/>
        <w:snapToGrid w:val="0"/>
        <w:spacing w:line="600" w:lineRule="exact"/>
        <w:jc w:val="center"/>
        <w:rPr>
          <w:rFonts w:hint="eastAsia" w:ascii="楷体_GB2312" w:hAnsi="楷体_GB2312" w:eastAsia="楷体_GB2312" w:cs="楷体_GB2312"/>
          <w:kern w:val="0"/>
          <w:sz w:val="32"/>
          <w:szCs w:val="32"/>
          <w:lang w:bidi="ar"/>
        </w:rPr>
      </w:pPr>
      <w:r>
        <w:rPr>
          <w:rFonts w:hint="eastAsia" w:ascii="楷体_GB2312" w:hAnsi="楷体_GB2312" w:eastAsia="楷体_GB2312" w:cs="楷体_GB2312"/>
          <w:kern w:val="0"/>
          <w:sz w:val="32"/>
          <w:szCs w:val="32"/>
          <w:lang w:bidi="ar"/>
        </w:rPr>
        <w:t>（2024年8月20日）</w:t>
      </w:r>
    </w:p>
    <w:p>
      <w:pPr>
        <w:adjustRightInd w:val="0"/>
        <w:snapToGrid w:val="0"/>
        <w:spacing w:line="600" w:lineRule="exact"/>
        <w:rPr>
          <w:rFonts w:hint="eastAsia" w:ascii="仿宋_GB2312" w:hAnsi="仿宋_GB2312" w:eastAsia="仿宋_GB2312" w:cs="仿宋_GB2312"/>
          <w:kern w:val="0"/>
          <w:sz w:val="36"/>
          <w:szCs w:val="36"/>
          <w:lang w:bidi="ar"/>
        </w:rPr>
      </w:pPr>
      <w:r>
        <w:rPr>
          <w:rFonts w:hint="eastAsia" w:ascii="仿宋_GB2312" w:hAnsi="仿宋_GB2312" w:eastAsia="仿宋_GB2312" w:cs="仿宋_GB2312"/>
          <w:kern w:val="0"/>
          <w:sz w:val="36"/>
          <w:szCs w:val="36"/>
          <w:lang w:bidi="ar"/>
        </w:rPr>
        <w:t>同志们：</w:t>
      </w:r>
    </w:p>
    <w:p>
      <w:pPr>
        <w:adjustRightInd w:val="0"/>
        <w:snapToGrid w:val="0"/>
        <w:spacing w:line="600" w:lineRule="exact"/>
        <w:ind w:firstLine="720" w:firstLineChars="200"/>
        <w:rPr>
          <w:rFonts w:hint="eastAsia" w:ascii="仿宋_GB2312" w:hAnsi="仿宋_GB2312" w:eastAsia="仿宋_GB2312" w:cs="仿宋_GB2312"/>
          <w:kern w:val="0"/>
          <w:sz w:val="36"/>
          <w:szCs w:val="36"/>
          <w:lang w:bidi="ar"/>
        </w:rPr>
      </w:pPr>
      <w:r>
        <w:rPr>
          <w:rFonts w:hint="eastAsia" w:ascii="仿宋_GB2312" w:hAnsi="仿宋_GB2312" w:eastAsia="仿宋_GB2312" w:cs="仿宋_GB2312"/>
          <w:kern w:val="0"/>
          <w:sz w:val="36"/>
          <w:szCs w:val="36"/>
          <w:lang w:bidi="ar"/>
        </w:rPr>
        <w:t>2024年7月15日至18日，党的二十届三中全会在北京胜利召开，学习好贯彻好这次全会的精神，是当前和今后一个时期的一项重大政治任务。按照市委统一部署，今天我在集团范围内，从党的二十届三中全会的重大意义、习近平总书记在全会上的重要讲话精神、进一步全面深化改革重大举措、全力推动各项改革任务落地见效等四个方面进行宣讲。</w:t>
      </w:r>
    </w:p>
    <w:p>
      <w:pPr>
        <w:adjustRightInd w:val="0"/>
        <w:snapToGrid w:val="0"/>
        <w:spacing w:line="600" w:lineRule="exact"/>
        <w:ind w:firstLine="720" w:firstLineChars="200"/>
        <w:rPr>
          <w:rFonts w:hint="eastAsia" w:ascii="黑体" w:hAnsi="黑体" w:eastAsia="黑体" w:cs="黑体"/>
          <w:sz w:val="36"/>
          <w:szCs w:val="36"/>
        </w:rPr>
      </w:pPr>
      <w:r>
        <w:rPr>
          <w:rFonts w:hint="eastAsia" w:ascii="黑体" w:hAnsi="黑体" w:eastAsia="黑体" w:cs="黑体"/>
          <w:sz w:val="36"/>
          <w:szCs w:val="36"/>
        </w:rPr>
        <w:t>一、深刻认识党的二十届三中全会的重大意义，切实增强贯彻落实党中央决策部署的思想自觉和行动自觉</w:t>
      </w:r>
    </w:p>
    <w:p>
      <w:pPr>
        <w:adjustRightInd w:val="0"/>
        <w:snapToGrid w:val="0"/>
        <w:spacing w:line="600" w:lineRule="exact"/>
        <w:ind w:firstLine="640"/>
        <w:rPr>
          <w:rFonts w:hint="eastAsia" w:ascii="仿宋_GB2312" w:hAnsi="仿宋_GB2312" w:eastAsia="仿宋_GB2312" w:cs="仿宋_GB2312"/>
          <w:sz w:val="36"/>
          <w:szCs w:val="36"/>
        </w:rPr>
      </w:pPr>
      <w:r>
        <w:rPr>
          <w:rFonts w:hint="eastAsia" w:ascii="仿宋_GB2312" w:hAnsi="仿宋_GB2312" w:eastAsia="仿宋_GB2312" w:cs="仿宋_GB2312"/>
          <w:sz w:val="36"/>
          <w:szCs w:val="36"/>
        </w:rPr>
        <w:t>党的二十届三中全会是新的历史起点上进一步全面深化改革、推进中国式现代化的总动员、总部署。全会听取和讨论了习近平总书记受中央政治局委托所作的工作报告，审议通过了《中共中央关于进一步全面深化改革、推进中国式现代化的决定》，习近平总书记就《决定》的讨论稿向全会作了说明，在全会第二次全体会议上发表了重要讲话。全会通过的《决定》，全面贯彻习近平新时代中国特色社会主义思想，深入贯彻党的二十大精神，确立继续完善和发展中国特色社会主义制度、推进国家治理体系和治理能力现代化的总目标，根据党在新时代新征程的使命任务和战略安排，对进一步全面深化改革、推进中国式现代化作出系统部署，既是党的十八届三中全会以来全面深化改革的实践续篇，也是新征程推进中国式现代化的时代新篇，是党的历史上又一重要纲领性文献。</w:t>
      </w:r>
    </w:p>
    <w:p>
      <w:pPr>
        <w:adjustRightInd w:val="0"/>
        <w:snapToGrid w:val="0"/>
        <w:spacing w:line="600" w:lineRule="exact"/>
        <w:ind w:firstLine="720" w:firstLineChars="200"/>
        <w:rPr>
          <w:rFonts w:hint="eastAsia" w:ascii="仿宋_GB2312" w:hAnsi="仿宋_GB2312" w:eastAsia="仿宋_GB2312" w:cs="仿宋_GB2312"/>
          <w:sz w:val="36"/>
          <w:szCs w:val="36"/>
        </w:rPr>
      </w:pPr>
      <w:r>
        <w:rPr>
          <w:rFonts w:hint="eastAsia" w:ascii="仿宋_GB2312" w:hAnsi="Times New Roman" w:eastAsia="仿宋_GB2312"/>
          <w:sz w:val="36"/>
          <w:szCs w:val="36"/>
        </w:rPr>
        <w:t>需要特别指出的是，党中央高度重视全会《决定》的起草工作，习近平总书记亲自担任组长，全程擘画、精心指导、把脉定向，发挥了决定性作用。文件起草坚持以习近平新时代中国特色社会主义思想为指导，认真总结研究改革开放的历史经验和党的十八大以来党中央关于各方面改革的决策部署和落实情况，全面把握改革的历史进程和推进中国式现代化对改革提出的新要求，夯实了坚实的思想理论基础，确保了改革始终沿着正确的政治方向前进。全会《决定》起草采取了重点课题研究、实地调研访谈、专题论证相结合的办法，共部署了38个重点课题，组成了16个调研组分赴全国各地开展调查研究，并通过多种方式、多种渠道广泛征求各方面的意见建议，有效地集中了党内智慧、凝聚了改革共识。</w:t>
      </w:r>
    </w:p>
    <w:p>
      <w:pPr>
        <w:adjustRightInd w:val="0"/>
        <w:snapToGrid w:val="0"/>
        <w:spacing w:line="600" w:lineRule="exact"/>
        <w:ind w:firstLine="640"/>
        <w:rPr>
          <w:rFonts w:hint="eastAsia" w:ascii="仿宋_GB2312" w:hAnsi="仿宋_GB2312" w:eastAsia="仿宋_GB2312" w:cs="仿宋_GB2312"/>
          <w:sz w:val="36"/>
          <w:szCs w:val="36"/>
        </w:rPr>
      </w:pPr>
      <w:r>
        <w:rPr>
          <w:rFonts w:hint="eastAsia" w:ascii="仿宋_GB2312" w:hAnsi="仿宋_GB2312" w:eastAsia="仿宋_GB2312" w:cs="仿宋_GB2312"/>
          <w:sz w:val="36"/>
          <w:szCs w:val="36"/>
        </w:rPr>
        <w:t>全会取得的重要成果、作出的重大部署，充分体现了以习近平同志为核心的党中央将改革进行到底的坚强决心，对于动员全党全军全国各族人民团结奋斗、锐意进取，以进一步全面深化改革开辟中国式现代化广阔前景，实现第二个百年奋斗目标、实现中华民族伟大复兴的中国梦，具有重大意义。集团上下要坚定拥护“两个确立”，坚决做到“两个维护”，以首善标准贯彻党的决策部署，不断开创全面深化改革的新局面。</w:t>
      </w:r>
    </w:p>
    <w:p>
      <w:pPr>
        <w:widowControl/>
        <w:adjustRightInd w:val="0"/>
        <w:snapToGrid w:val="0"/>
        <w:spacing w:line="600" w:lineRule="exact"/>
        <w:ind w:firstLine="720" w:firstLineChars="200"/>
        <w:jc w:val="left"/>
        <w:rPr>
          <w:rFonts w:hint="eastAsia" w:ascii="黑体" w:hAnsi="宋体" w:eastAsia="黑体" w:cs="黑体"/>
          <w:sz w:val="36"/>
          <w:szCs w:val="36"/>
        </w:rPr>
      </w:pPr>
      <w:r>
        <w:rPr>
          <w:rFonts w:hint="eastAsia" w:ascii="黑体" w:hAnsi="宋体" w:eastAsia="黑体" w:cs="黑体"/>
          <w:sz w:val="36"/>
          <w:szCs w:val="36"/>
          <w:lang w:bidi="ar"/>
        </w:rPr>
        <w:t>二、</w:t>
      </w:r>
      <w:r>
        <w:rPr>
          <w:rFonts w:hint="eastAsia" w:ascii="黑体" w:hAnsi="黑体" w:eastAsia="黑体" w:cs="黑体"/>
          <w:sz w:val="36"/>
          <w:szCs w:val="36"/>
        </w:rPr>
        <w:t>深入学习领会</w:t>
      </w:r>
      <w:r>
        <w:rPr>
          <w:rFonts w:ascii="黑体" w:hAnsi="黑体" w:eastAsia="黑体" w:cs="黑体"/>
          <w:sz w:val="36"/>
          <w:szCs w:val="36"/>
        </w:rPr>
        <w:t>习近平总书记</w:t>
      </w:r>
      <w:r>
        <w:rPr>
          <w:rFonts w:hint="eastAsia" w:ascii="黑体" w:hAnsi="黑体" w:eastAsia="黑体" w:cs="黑体"/>
          <w:sz w:val="36"/>
          <w:szCs w:val="36"/>
        </w:rPr>
        <w:t>在全会上的重要讲话精神，坚定不移将全面深化改革进行到底</w:t>
      </w:r>
    </w:p>
    <w:p>
      <w:pPr>
        <w:autoSpaceDE w:val="0"/>
        <w:adjustRightInd w:val="0"/>
        <w:snapToGrid w:val="0"/>
        <w:spacing w:line="600" w:lineRule="exact"/>
        <w:ind w:firstLine="720" w:firstLineChars="200"/>
        <w:rPr>
          <w:rFonts w:ascii="仿宋_GB2312" w:hAnsi="Times New Roman" w:eastAsia="仿宋_GB2312" w:cs="仿宋_GB2312"/>
          <w:sz w:val="36"/>
          <w:szCs w:val="36"/>
          <w:lang w:bidi="ar"/>
        </w:rPr>
      </w:pPr>
      <w:r>
        <w:rPr>
          <w:rFonts w:hint="eastAsia" w:ascii="仿宋_GB2312" w:hAnsi="Times New Roman" w:eastAsia="仿宋_GB2312" w:cs="仿宋_GB2312"/>
          <w:sz w:val="36"/>
          <w:szCs w:val="36"/>
          <w:lang w:bidi="ar"/>
        </w:rPr>
        <w:t>总书记在全会上发表的重要讲话，深刻回答了进一步全面深化改革、推进中国式现代化的一系列方向性、根本性重大问题，是全会精神的“纲”。要深刻领会其核心要义、丰富内涵和实践要求，按照《决定》部署，结合集团实际，将全面深化改革不断推向前进。</w:t>
      </w:r>
    </w:p>
    <w:p>
      <w:pPr>
        <w:autoSpaceDE w:val="0"/>
        <w:adjustRightInd w:val="0"/>
        <w:snapToGrid w:val="0"/>
        <w:spacing w:line="600" w:lineRule="exact"/>
        <w:ind w:firstLine="720" w:firstLineChars="200"/>
        <w:rPr>
          <w:rFonts w:ascii="仿宋_GB2312" w:hAnsi="Times New Roman" w:eastAsia="仿宋_GB2312" w:cs="仿宋_GB2312"/>
          <w:sz w:val="36"/>
          <w:szCs w:val="36"/>
          <w:lang w:bidi="ar"/>
        </w:rPr>
      </w:pPr>
      <w:r>
        <w:rPr>
          <w:rFonts w:hint="eastAsia" w:ascii="楷体_GB2312" w:hAnsi="楷体_GB2312" w:eastAsia="楷体_GB2312" w:cs="楷体_GB2312"/>
          <w:sz w:val="36"/>
          <w:szCs w:val="36"/>
          <w:lang w:bidi="ar"/>
        </w:rPr>
        <w:t>一是深刻认识党的二十届二中全会以来党和国家事业取得的重大成就</w:t>
      </w:r>
      <w:r>
        <w:rPr>
          <w:rFonts w:hint="eastAsia" w:ascii="黑体" w:hAnsi="宋体" w:eastAsia="黑体" w:cs="黑体"/>
          <w:sz w:val="36"/>
          <w:szCs w:val="36"/>
          <w:lang w:bidi="ar"/>
        </w:rPr>
        <w:t>。</w:t>
      </w:r>
      <w:r>
        <w:rPr>
          <w:rFonts w:hint="eastAsia" w:ascii="仿宋_GB2312" w:hAnsi="Times New Roman" w:eastAsia="仿宋_GB2312" w:cs="仿宋_GB2312"/>
          <w:sz w:val="36"/>
          <w:szCs w:val="36"/>
          <w:lang w:bidi="ar"/>
        </w:rPr>
        <w:t>总书记所作的工作报告，从着力推动高质量发展、进一步推动和谋划全面深化改革等10个方面，全面总结了党的二十届二中全会以来中央政治局的工作。面对严峻复杂的国际环境和艰巨繁重的国内改革发展稳定任务，中央政治局完整准确全面贯彻新发展理念，坚持稳中求进工作总基调，统筹推进“五位一体”总体布局，协调推进“四个全面”战略布局，统筹国内国际两个大局，统筹发展和安全，实现经济回升向好，全面建设社会主义现代化国家迈出坚实步伐。这些成绩的取得，使我们赢得了战略主动，增强了必胜信心，更加充分地感受到有习近平总书记掌舵领航，有习近平新时代中国特色社会主义思想科学指引，我们的事业必将乘风破浪，无往而不胜。</w:t>
      </w:r>
    </w:p>
    <w:p>
      <w:pPr>
        <w:autoSpaceDE w:val="0"/>
        <w:adjustRightInd w:val="0"/>
        <w:snapToGrid w:val="0"/>
        <w:spacing w:line="600" w:lineRule="exact"/>
        <w:ind w:firstLine="720" w:firstLineChars="200"/>
        <w:rPr>
          <w:rFonts w:ascii="仿宋_GB2312" w:eastAsia="仿宋_GB2312" w:cs="仿宋_GB2312"/>
          <w:sz w:val="36"/>
          <w:szCs w:val="36"/>
        </w:rPr>
      </w:pPr>
      <w:r>
        <w:rPr>
          <w:rFonts w:hint="eastAsia" w:ascii="楷体_GB2312" w:hAnsi="楷体_GB2312" w:eastAsia="楷体_GB2312" w:cs="楷体_GB2312"/>
          <w:sz w:val="36"/>
          <w:szCs w:val="36"/>
          <w:lang w:bidi="ar"/>
        </w:rPr>
        <w:t>二是深刻认识全会主题和进一步全面深化改革的总目标。</w:t>
      </w:r>
      <w:r>
        <w:rPr>
          <w:rFonts w:hint="eastAsia" w:ascii="仿宋_GB2312" w:hAnsi="Times New Roman" w:eastAsia="仿宋_GB2312" w:cs="仿宋_GB2312"/>
          <w:sz w:val="36"/>
          <w:szCs w:val="36"/>
          <w:lang w:bidi="ar"/>
        </w:rPr>
        <w:t>全会确定进一步全面深化改革、推进中国式现代化这个主题，是以习近平同志为核心的党中央贯彻落实党的二十大精神，从新时代新征程党和国家事业发展新形势新任务新要求出发，经过深思熟虑作出的重大决策，抓住了新时代新征程，党和国家事业发展的核心和关键，标志着改革进入了新阶段。理解全会主题需要从认识和把握进一步全面深化改革和推进中国式现代化的内在统一关系入手。</w:t>
      </w:r>
      <w:r>
        <w:rPr>
          <w:rFonts w:hint="eastAsia" w:ascii="仿宋_GB2312" w:hAnsi="Times New Roman" w:eastAsia="仿宋_GB2312" w:cs="仿宋_GB2312"/>
          <w:b/>
          <w:bCs/>
          <w:sz w:val="36"/>
          <w:szCs w:val="36"/>
          <w:lang w:bidi="ar"/>
        </w:rPr>
        <w:t>一方面</w:t>
      </w:r>
      <w:r>
        <w:rPr>
          <w:rFonts w:hint="eastAsia" w:ascii="仿宋_GB2312" w:hAnsi="Times New Roman" w:eastAsia="仿宋_GB2312" w:cs="仿宋_GB2312"/>
          <w:sz w:val="36"/>
          <w:szCs w:val="36"/>
          <w:lang w:bidi="ar"/>
        </w:rPr>
        <w:t>，推进中国式现代化面临许多复杂矛盾和问题，需要通过进一步全面深化改革，推动生产关系和生产力、上层建筑和经济基础、国家治理和社会发展更好相适应，为中国式现代化提供强大动力和制度保障。</w:t>
      </w:r>
      <w:r>
        <w:rPr>
          <w:rFonts w:hint="eastAsia" w:ascii="仿宋_GB2312" w:hAnsi="Times New Roman" w:eastAsia="仿宋_GB2312" w:cs="仿宋_GB2312"/>
          <w:b/>
          <w:bCs/>
          <w:sz w:val="36"/>
          <w:szCs w:val="36"/>
          <w:lang w:bidi="ar"/>
        </w:rPr>
        <w:t>另一方面</w:t>
      </w:r>
      <w:r>
        <w:rPr>
          <w:rFonts w:hint="eastAsia" w:ascii="仿宋_GB2312" w:hAnsi="Times New Roman" w:eastAsia="仿宋_GB2312" w:cs="仿宋_GB2312"/>
          <w:sz w:val="36"/>
          <w:szCs w:val="36"/>
          <w:lang w:bidi="ar"/>
        </w:rPr>
        <w:t>，以中国式现代化全面推进强国建设、民族复兴伟业是新时代新征程党的中心任务，包括进一步全面深化改革在内的党和国家一切重大战略部署，都必须紧紧围绕推进中国式现代化来谋划和展开。把进一步全面深化改革、推进中国式现代化作为全会主题，抓住了事业发展的关键，是理所当然、势所必然。</w:t>
      </w:r>
    </w:p>
    <w:p>
      <w:pPr>
        <w:autoSpaceDE w:val="0"/>
        <w:adjustRightInd w:val="0"/>
        <w:snapToGrid w:val="0"/>
        <w:spacing w:line="600" w:lineRule="exact"/>
        <w:ind w:firstLine="720" w:firstLineChars="200"/>
        <w:rPr>
          <w:rFonts w:ascii="仿宋_GB2312" w:eastAsia="仿宋_GB2312" w:cs="仿宋_GB2312"/>
          <w:sz w:val="36"/>
          <w:szCs w:val="36"/>
        </w:rPr>
      </w:pPr>
      <w:r>
        <w:rPr>
          <w:rFonts w:hint="eastAsia" w:ascii="仿宋_GB2312" w:hAnsi="Times New Roman" w:eastAsia="仿宋_GB2312" w:cs="仿宋_GB2312"/>
          <w:sz w:val="36"/>
          <w:szCs w:val="36"/>
          <w:lang w:bidi="ar"/>
        </w:rPr>
        <w:t>进一步全面深化改革的总目标是众多目标的组合和集成。在经济体制改革上，聚焦构建高水平社会主义市场经济体制；在政治体制改革上，聚焦发展全过程人民民主；在文化体制改革上，聚焦建设社会主义文化强国；在社会体制改革上，聚焦提高人民生活品质；在生态文明体制改革上，聚焦建设美丽中国；在国家安全体制改革上，聚焦建设更高水平平安中国；在党的建设制度改革上，聚焦提高党的领导水平和长期执政能力。这“七个聚焦”囊括了推进中国式现代化的战略重点，为进一步全面深化改革指明了方向。集团广大干部职工要深刻认识和把握全会的主题和总目标，更加自觉地把深化国企改革放到中国式现代化这个最大的政治中去谋划去推进，透过经济看政治，着眼全局谋一隅，更好履行市委、市国资委赋予的职责使命，真正成为谱写中国式现代化北京篇章的重要力量。</w:t>
      </w:r>
    </w:p>
    <w:p>
      <w:pPr>
        <w:numPr>
          <w:ilvl w:val="255"/>
          <w:numId w:val="0"/>
        </w:numPr>
        <w:autoSpaceDE w:val="0"/>
        <w:adjustRightInd w:val="0"/>
        <w:snapToGrid w:val="0"/>
        <w:spacing w:line="600" w:lineRule="exact"/>
        <w:ind w:firstLine="720" w:firstLineChars="200"/>
        <w:rPr>
          <w:rFonts w:hint="eastAsia" w:ascii="黑体" w:hAnsi="黑体" w:eastAsia="黑体" w:cs="黑体"/>
          <w:sz w:val="36"/>
          <w:szCs w:val="36"/>
        </w:rPr>
      </w:pPr>
      <w:r>
        <w:rPr>
          <w:rFonts w:hint="eastAsia" w:ascii="楷体_GB2312" w:hAnsi="楷体_GB2312" w:eastAsia="楷体_GB2312" w:cs="楷体_GB2312"/>
          <w:sz w:val="36"/>
          <w:szCs w:val="36"/>
          <w:lang w:bidi="ar"/>
        </w:rPr>
        <w:t>三是深刻认识进一步全面深化改革的重要性和必要性，以改革的精神肩负起新时代新征程国有企业的使命担当。</w:t>
      </w:r>
      <w:r>
        <w:rPr>
          <w:rFonts w:hint="eastAsia" w:ascii="仿宋_GB2312" w:hAnsi="Times New Roman" w:eastAsia="仿宋_GB2312" w:cs="仿宋_GB2312"/>
          <w:sz w:val="36"/>
          <w:szCs w:val="36"/>
          <w:lang w:bidi="ar"/>
        </w:rPr>
        <w:t>深刻认识进一步全面深化改革的重大意义，需要从改革开放的重要时间节点来回顾历史。在改革开放40多年的历史进程中，有这样三个节点十分重要：1978年党的十一届三中全会开启了改革开放和社会主义现代化建设新时期，这个时期的关键词是“改革”；2013年党的十八届三中全会开启了新时代全面深化改革、系统整体设计推进改革新征程，这个时期的关键词是“全面深化改革”；党的二十届三中全会将谱写以进一步全面深化改革推进中国式现代化的时代新篇，今后一个时期的关键词就是“进一步全面深化改革”。党的这三次三中全会承前启后、继往开来，都在党的历史和新中国的历史上具有里程碑意义。历史充分证明，改革开放是党和人民事业大踏步赶上时代的重要法宝，是坚持和发展中国特色社会主义的必由之路，是决定当代中国命运的关键一招，也是决定实现第二个百年奋斗目标、实现中华民族伟大复兴的关键一招。实践告诉我们，改革开放只有进行时，没有完成时，必须把改革进行到底。</w:t>
      </w:r>
    </w:p>
    <w:p>
      <w:pPr>
        <w:autoSpaceDE w:val="0"/>
        <w:adjustRightInd w:val="0"/>
        <w:snapToGrid w:val="0"/>
        <w:spacing w:line="600" w:lineRule="exact"/>
        <w:ind w:firstLine="720" w:firstLineChars="200"/>
        <w:rPr>
          <w:rFonts w:hint="eastAsia" w:ascii="仿宋_GB2312" w:hAnsi="仿宋_GB2312" w:eastAsia="仿宋_GB2312" w:cs="仿宋_GB2312"/>
          <w:sz w:val="36"/>
          <w:szCs w:val="36"/>
          <w:lang w:bidi="ar"/>
        </w:rPr>
      </w:pPr>
      <w:r>
        <w:rPr>
          <w:rFonts w:hint="eastAsia" w:ascii="仿宋_GB2312" w:hAnsi="Times New Roman" w:eastAsia="仿宋_GB2312" w:cs="仿宋_GB2312"/>
          <w:sz w:val="36"/>
          <w:szCs w:val="36"/>
          <w:lang w:bidi="ar"/>
        </w:rPr>
        <w:t>《决定》用“六个必然要求”，从制度建设、发展理念、价值立场、风险挑战、大国担当、党的建设等方面多角度，阐述和强调了进一步全面深化改革的重要性和必要性。总书记用“四个迫切需要”做了概括凝练</w:t>
      </w:r>
      <w:r>
        <w:rPr>
          <w:rFonts w:hint="eastAsia" w:ascii="仿宋_GB2312" w:hAnsi="仿宋_GB2312" w:eastAsia="仿宋_GB2312" w:cs="仿宋_GB2312"/>
          <w:sz w:val="36"/>
          <w:szCs w:val="36"/>
          <w:lang w:bidi="ar"/>
        </w:rPr>
        <w:t>：</w:t>
      </w:r>
      <w:r>
        <w:rPr>
          <w:rFonts w:hint="eastAsia" w:ascii="仿宋_GB2312" w:hAnsi="仿宋_GB2312" w:eastAsia="仿宋_GB2312" w:cs="仿宋_GB2312"/>
          <w:b/>
          <w:bCs/>
          <w:sz w:val="36"/>
          <w:szCs w:val="36"/>
          <w:lang w:bidi="ar"/>
        </w:rPr>
        <w:t>一是</w:t>
      </w:r>
      <w:r>
        <w:rPr>
          <w:rFonts w:hint="eastAsia" w:ascii="仿宋_GB2312" w:hAnsi="仿宋_GB2312" w:eastAsia="仿宋_GB2312" w:cs="仿宋_GB2312"/>
          <w:sz w:val="36"/>
          <w:szCs w:val="36"/>
          <w:lang w:bidi="ar"/>
        </w:rPr>
        <w:t>凝聚人心、汇聚力量，实现新时代新征程党的中心任务的迫切需要；</w:t>
      </w:r>
      <w:r>
        <w:rPr>
          <w:rFonts w:hint="eastAsia" w:ascii="仿宋_GB2312" w:hAnsi="仿宋_GB2312" w:eastAsia="仿宋_GB2312" w:cs="仿宋_GB2312"/>
          <w:b/>
          <w:bCs/>
          <w:sz w:val="36"/>
          <w:szCs w:val="36"/>
          <w:lang w:bidi="ar"/>
        </w:rPr>
        <w:t>二是</w:t>
      </w:r>
      <w:r>
        <w:rPr>
          <w:rFonts w:hint="eastAsia" w:ascii="仿宋_GB2312" w:hAnsi="仿宋_GB2312" w:eastAsia="仿宋_GB2312" w:cs="仿宋_GB2312"/>
          <w:sz w:val="36"/>
          <w:szCs w:val="36"/>
          <w:lang w:bidi="ar"/>
        </w:rPr>
        <w:t>完善和发展中国特色社会主义制度、推进国家治理体系和治理能力现代化的迫切需要；</w:t>
      </w:r>
      <w:r>
        <w:rPr>
          <w:rFonts w:hint="eastAsia" w:ascii="仿宋_GB2312" w:hAnsi="仿宋_GB2312" w:eastAsia="仿宋_GB2312" w:cs="仿宋_GB2312"/>
          <w:b/>
          <w:bCs/>
          <w:sz w:val="36"/>
          <w:szCs w:val="36"/>
          <w:lang w:bidi="ar"/>
        </w:rPr>
        <w:t>三是</w:t>
      </w:r>
      <w:r>
        <w:rPr>
          <w:rFonts w:hint="eastAsia" w:ascii="仿宋_GB2312" w:hAnsi="仿宋_GB2312" w:eastAsia="仿宋_GB2312" w:cs="仿宋_GB2312"/>
          <w:sz w:val="36"/>
          <w:szCs w:val="36"/>
          <w:lang w:bidi="ar"/>
        </w:rPr>
        <w:t>推动高质量发展、更好适应我国社会主要矛盾变化的迫切需要；</w:t>
      </w:r>
      <w:r>
        <w:rPr>
          <w:rFonts w:hint="eastAsia" w:ascii="仿宋_GB2312" w:hAnsi="仿宋_GB2312" w:eastAsia="仿宋_GB2312" w:cs="仿宋_GB2312"/>
          <w:b/>
          <w:bCs/>
          <w:sz w:val="36"/>
          <w:szCs w:val="36"/>
          <w:lang w:bidi="ar"/>
        </w:rPr>
        <w:t>四是</w:t>
      </w:r>
      <w:r>
        <w:rPr>
          <w:rFonts w:hint="eastAsia" w:ascii="仿宋_GB2312" w:hAnsi="仿宋_GB2312" w:eastAsia="仿宋_GB2312" w:cs="仿宋_GB2312"/>
          <w:sz w:val="36"/>
          <w:szCs w:val="36"/>
          <w:lang w:bidi="ar"/>
        </w:rPr>
        <w:t>应对重大风险挑战、推动党和国家事业行稳致远的迫切需要。</w:t>
      </w:r>
    </w:p>
    <w:p>
      <w:pPr>
        <w:autoSpaceDE w:val="0"/>
        <w:adjustRightInd w:val="0"/>
        <w:snapToGrid w:val="0"/>
        <w:spacing w:line="600" w:lineRule="exact"/>
        <w:ind w:firstLine="720" w:firstLineChars="200"/>
        <w:rPr>
          <w:rFonts w:hint="eastAsia" w:ascii="仿宋_GB2312" w:hAnsi="仿宋_GB2312" w:eastAsia="仿宋_GB2312" w:cs="仿宋_GB2312"/>
          <w:sz w:val="36"/>
          <w:szCs w:val="36"/>
        </w:rPr>
      </w:pPr>
      <w:r>
        <w:rPr>
          <w:rFonts w:hint="eastAsia" w:ascii="仿宋_GB2312" w:hAnsi="仿宋_GB2312" w:eastAsia="仿宋_GB2312" w:cs="仿宋_GB2312"/>
          <w:sz w:val="36"/>
          <w:szCs w:val="36"/>
        </w:rPr>
        <w:t>从国企情况看，党的十八大以来，国企改革发展取得重大成就，破除了一些深层次体制机制障碍，规模实力和质量效益明显提升。但当前国企改革发展也存在一些突出问题，产业布局、创新能力、经营质量、风险控制等与新时代新征程使命任务不能完全适应。从集团自身看，也一定程度上存在产业规模“大而不强”、产业链条“长而不紧”、科技创新“全而不精”，等制约集团高质量发展的瓶颈问题，这些都必须通过进一步深化改革来补短板、强弱项，着力增强核心功能、提升核心竞争力。</w:t>
      </w:r>
    </w:p>
    <w:p>
      <w:pPr>
        <w:autoSpaceDE w:val="0"/>
        <w:adjustRightInd w:val="0"/>
        <w:snapToGrid w:val="0"/>
        <w:spacing w:line="600" w:lineRule="exact"/>
        <w:ind w:firstLine="720" w:firstLineChars="200"/>
        <w:rPr>
          <w:rFonts w:hint="eastAsia" w:ascii="仿宋_GB2312" w:hAnsi="仿宋_GB2312" w:eastAsia="仿宋_GB2312" w:cs="仿宋_GB2312"/>
          <w:sz w:val="36"/>
          <w:szCs w:val="36"/>
        </w:rPr>
      </w:pPr>
      <w:r>
        <w:rPr>
          <w:rFonts w:hint="eastAsia" w:ascii="楷体_GB2312" w:hAnsi="楷体_GB2312" w:eastAsia="楷体_GB2312" w:cs="楷体_GB2312"/>
          <w:sz w:val="36"/>
          <w:szCs w:val="36"/>
        </w:rPr>
        <w:t>四是深刻认识进一步全面深化改革的重大原则，始终坚守深化国企改革的原则立场。</w:t>
      </w:r>
      <w:r>
        <w:rPr>
          <w:rFonts w:hint="eastAsia" w:ascii="仿宋_GB2312" w:hAnsi="仿宋_GB2312" w:eastAsia="仿宋_GB2312" w:cs="仿宋_GB2312"/>
          <w:sz w:val="36"/>
          <w:szCs w:val="36"/>
        </w:rPr>
        <w:t>《决定》概括总结的“六个坚持”重大原则，即坚持党的全面领导、坚持以人民为中心、坚持守正创新、坚持以制度建设为主线、坚持全面依法治国、坚持系统观念，集中体现了习近平总书记关于全面深化改革重要论述的核心要义，是对改革开放以来特别是新时代全面深化改革宝贵经验的科学总结，是我们党不断深化对改革规律性认识的重大成果，对于增强进一步全面深化改革的科学性、预见性、主动性、创造性，推动改革行稳致远具有重要指导意义。</w:t>
      </w:r>
    </w:p>
    <w:p>
      <w:pPr>
        <w:autoSpaceDE w:val="0"/>
        <w:adjustRightInd w:val="0"/>
        <w:snapToGrid w:val="0"/>
        <w:spacing w:line="600" w:lineRule="exact"/>
        <w:ind w:firstLine="720" w:firstLineChars="200"/>
        <w:rPr>
          <w:rFonts w:hint="eastAsia" w:ascii="仿宋_GB2312" w:hAnsi="仿宋_GB2312" w:eastAsia="仿宋_GB2312" w:cs="仿宋_GB2312"/>
          <w:sz w:val="36"/>
          <w:szCs w:val="36"/>
        </w:rPr>
      </w:pPr>
      <w:r>
        <w:rPr>
          <w:rFonts w:hint="eastAsia" w:ascii="楷体_GB2312" w:hAnsi="楷体_GB2312" w:eastAsia="楷体_GB2312" w:cs="楷体_GB2312"/>
          <w:sz w:val="36"/>
          <w:szCs w:val="36"/>
        </w:rPr>
        <w:t>五是深刻认识推进改革中需要把握的一些重大问题，以科学的方法论来推进国企改革实践。</w:t>
      </w:r>
      <w:r>
        <w:rPr>
          <w:rFonts w:hint="eastAsia" w:ascii="仿宋_GB2312" w:hAnsi="仿宋_GB2312" w:eastAsia="仿宋_GB2312" w:cs="仿宋_GB2312"/>
          <w:sz w:val="36"/>
          <w:szCs w:val="36"/>
        </w:rPr>
        <w:t>习近平总书记强调，在推进改革中要把握好五个重大问题：</w:t>
      </w:r>
      <w:r>
        <w:rPr>
          <w:rFonts w:hint="eastAsia" w:ascii="仿宋_GB2312" w:hAnsi="仿宋_GB2312" w:eastAsia="仿宋_GB2312" w:cs="仿宋_GB2312"/>
          <w:b/>
          <w:bCs/>
          <w:sz w:val="36"/>
          <w:szCs w:val="36"/>
        </w:rPr>
        <w:t>一是</w:t>
      </w:r>
      <w:r>
        <w:rPr>
          <w:rFonts w:hint="eastAsia" w:ascii="仿宋_GB2312" w:hAnsi="仿宋_GB2312" w:eastAsia="仿宋_GB2312" w:cs="仿宋_GB2312"/>
          <w:sz w:val="36"/>
          <w:szCs w:val="36"/>
        </w:rPr>
        <w:t>全面总结经验，坚持正确方向。</w:t>
      </w:r>
      <w:r>
        <w:rPr>
          <w:rFonts w:hint="eastAsia" w:ascii="仿宋_GB2312" w:hAnsi="仿宋_GB2312" w:eastAsia="仿宋_GB2312" w:cs="仿宋_GB2312"/>
          <w:b/>
          <w:bCs/>
          <w:sz w:val="36"/>
          <w:szCs w:val="36"/>
        </w:rPr>
        <w:t>二是</w:t>
      </w:r>
      <w:r>
        <w:rPr>
          <w:rFonts w:hint="eastAsia" w:ascii="仿宋_GB2312" w:hAnsi="仿宋_GB2312" w:eastAsia="仿宋_GB2312" w:cs="仿宋_GB2312"/>
          <w:sz w:val="36"/>
          <w:szCs w:val="36"/>
        </w:rPr>
        <w:t>紧紧围绕主题，坚持问题导向。</w:t>
      </w:r>
      <w:r>
        <w:rPr>
          <w:rFonts w:hint="eastAsia" w:ascii="仿宋_GB2312" w:hAnsi="仿宋_GB2312" w:eastAsia="仿宋_GB2312" w:cs="仿宋_GB2312"/>
          <w:b/>
          <w:bCs/>
          <w:sz w:val="36"/>
          <w:szCs w:val="36"/>
        </w:rPr>
        <w:t>三是</w:t>
      </w:r>
      <w:r>
        <w:rPr>
          <w:rFonts w:hint="eastAsia" w:ascii="仿宋_GB2312" w:hAnsi="仿宋_GB2312" w:eastAsia="仿宋_GB2312" w:cs="仿宋_GB2312"/>
          <w:sz w:val="36"/>
          <w:szCs w:val="36"/>
        </w:rPr>
        <w:t>突出改革重点，彰显改革成色。</w:t>
      </w:r>
      <w:r>
        <w:rPr>
          <w:rFonts w:hint="eastAsia" w:ascii="仿宋_GB2312" w:hAnsi="仿宋_GB2312" w:eastAsia="仿宋_GB2312" w:cs="仿宋_GB2312"/>
          <w:b/>
          <w:bCs/>
          <w:sz w:val="36"/>
          <w:szCs w:val="36"/>
        </w:rPr>
        <w:t>四是</w:t>
      </w:r>
      <w:r>
        <w:rPr>
          <w:rFonts w:hint="eastAsia" w:ascii="仿宋_GB2312" w:hAnsi="仿宋_GB2312" w:eastAsia="仿宋_GB2312" w:cs="仿宋_GB2312"/>
          <w:sz w:val="36"/>
          <w:szCs w:val="36"/>
        </w:rPr>
        <w:t>坚持人民至上，把牢价值取向。</w:t>
      </w:r>
      <w:r>
        <w:rPr>
          <w:rFonts w:hint="eastAsia" w:ascii="仿宋_GB2312" w:hAnsi="仿宋_GB2312" w:eastAsia="仿宋_GB2312" w:cs="仿宋_GB2312"/>
          <w:b/>
          <w:bCs/>
          <w:sz w:val="36"/>
          <w:szCs w:val="36"/>
        </w:rPr>
        <w:t>五是</w:t>
      </w:r>
      <w:r>
        <w:rPr>
          <w:rFonts w:hint="eastAsia" w:ascii="仿宋_GB2312" w:hAnsi="仿宋_GB2312" w:eastAsia="仿宋_GB2312" w:cs="仿宋_GB2312"/>
          <w:sz w:val="36"/>
          <w:szCs w:val="36"/>
        </w:rPr>
        <w:t>注重系统集成，加强整体谋划。当前谋划进一步全面深化改革，要考虑的各种矛盾及其关系更加错综复杂，越是这样越要搞好系统集成。《决定》作为进一步全面深化改革的顶层设计和总体谋划，坚持以全局观念和系统思维谋划推进改革，加强各项改革举措的协调配套，推动各领域各方面改革举措同向发力、形成合力，增强整体效能。</w:t>
      </w:r>
    </w:p>
    <w:p>
      <w:pPr>
        <w:adjustRightInd w:val="0"/>
        <w:snapToGrid w:val="0"/>
        <w:spacing w:line="600" w:lineRule="exact"/>
        <w:ind w:firstLine="640"/>
        <w:rPr>
          <w:rFonts w:hint="eastAsia" w:ascii="仿宋_GB2312" w:hAnsi="仿宋_GB2312" w:eastAsia="仿宋_GB2312" w:cs="仿宋_GB2312"/>
          <w:sz w:val="36"/>
          <w:szCs w:val="36"/>
        </w:rPr>
      </w:pPr>
      <w:r>
        <w:rPr>
          <w:rFonts w:hint="eastAsia" w:ascii="楷体_GB2312" w:hAnsi="楷体_GB2312" w:eastAsia="楷体_GB2312" w:cs="楷体_GB2312"/>
          <w:sz w:val="36"/>
          <w:szCs w:val="36"/>
        </w:rPr>
        <w:t>六是深刻认识党中央对下半年工作的重要部署，以改革意识和担当精神，确保完成全年的目标任务。</w:t>
      </w:r>
      <w:r>
        <w:rPr>
          <w:rFonts w:hint="eastAsia" w:ascii="仿宋_GB2312" w:hAnsi="仿宋_GB2312" w:eastAsia="仿宋_GB2312" w:cs="仿宋_GB2312"/>
          <w:sz w:val="36"/>
          <w:szCs w:val="36"/>
        </w:rPr>
        <w:t>做好下半年各方面工作，对实现全年目标任务至关重要。习近平总书记在讲话中侧重强调了</w:t>
      </w:r>
      <w:r>
        <w:rPr>
          <w:rFonts w:hint="eastAsia" w:ascii="Times New Roman" w:hAnsi="Times New Roman" w:eastAsia="仿宋_GB2312"/>
          <w:sz w:val="36"/>
          <w:szCs w:val="36"/>
        </w:rPr>
        <w:t>四</w:t>
      </w:r>
      <w:r>
        <w:rPr>
          <w:rFonts w:hint="eastAsia" w:ascii="仿宋_GB2312" w:hAnsi="仿宋_GB2312" w:eastAsia="仿宋_GB2312" w:cs="仿宋_GB2312"/>
          <w:sz w:val="36"/>
          <w:szCs w:val="36"/>
        </w:rPr>
        <w:t>点：</w:t>
      </w:r>
      <w:r>
        <w:rPr>
          <w:rFonts w:hint="eastAsia" w:ascii="仿宋_GB2312" w:hAnsi="仿宋_GB2312" w:eastAsia="仿宋_GB2312" w:cs="仿宋_GB2312"/>
          <w:b/>
          <w:bCs/>
          <w:sz w:val="36"/>
          <w:szCs w:val="36"/>
        </w:rPr>
        <w:t>一要坚定不移实现全年经济社会发展目标</w:t>
      </w:r>
      <w:r>
        <w:rPr>
          <w:rFonts w:hint="eastAsia" w:ascii="仿宋_GB2312" w:hAnsi="仿宋_GB2312" w:eastAsia="仿宋_GB2312" w:cs="仿宋_GB2312"/>
          <w:sz w:val="36"/>
          <w:szCs w:val="36"/>
        </w:rPr>
        <w:t>。总体来看，上半年经济回升向好态势得以巩固，积极因素增多，各方信心增强。但二季度经济增速有所回落，这既有极端天气特别是雨涝灾害多发等短期因素影响，也反映出经济运行面临国内有效需求不足、国内大循环不够顺畅、企业生产经营压力较大等困难挑战。特别是对建材行业面临的“三高三低”挑战</w:t>
      </w:r>
      <w:r>
        <w:rPr>
          <w:rFonts w:hint="eastAsia" w:ascii="楷体_GB2312" w:hAnsi="楷体_GB2312" w:eastAsia="楷体_GB2312" w:cs="楷体_GB2312"/>
          <w:sz w:val="32"/>
          <w:szCs w:val="32"/>
        </w:rPr>
        <w:t>【高产量、高成本、高库存，低需求、低价格、低效益】</w:t>
      </w:r>
      <w:r>
        <w:rPr>
          <w:rFonts w:hint="eastAsia" w:ascii="仿宋_GB2312" w:hAnsi="仿宋_GB2312" w:eastAsia="仿宋_GB2312" w:cs="仿宋_GB2312"/>
          <w:sz w:val="36"/>
          <w:szCs w:val="36"/>
        </w:rPr>
        <w:t>，我们要有充分的思想准备，要按照党中央关于经济工作的决策部署，以及集团半年度工作会议上的工作要求，采取积极有效措施加以应对，全力以赴完成全年任务目标。</w:t>
      </w:r>
      <w:r>
        <w:rPr>
          <w:rFonts w:hint="eastAsia" w:ascii="仿宋_GB2312" w:hAnsi="仿宋_GB2312" w:eastAsia="仿宋_GB2312" w:cs="仿宋_GB2312"/>
          <w:b/>
          <w:bCs/>
          <w:sz w:val="36"/>
          <w:szCs w:val="36"/>
        </w:rPr>
        <w:t>二要统筹好发展和安全</w:t>
      </w:r>
      <w:r>
        <w:rPr>
          <w:rFonts w:hint="eastAsia" w:ascii="仿宋_GB2312" w:hAnsi="仿宋_GB2312" w:eastAsia="仿宋_GB2312" w:cs="仿宋_GB2312"/>
          <w:sz w:val="36"/>
          <w:szCs w:val="36"/>
        </w:rPr>
        <w:t>。重点是落实好防范化解房地产等风险，切实维护社会稳定。强调安全是底线、基础和前提，没有安全，其他都是零，要把安全作为工作的重要维度，主动塑造有利于发展的安全环境；发展是安全的保障，不发展是最大的不安全，要在不断发展中提高安全保障能力，推动发展和安全动态平衡、相得益彰。此外，还强调要</w:t>
      </w:r>
      <w:r>
        <w:rPr>
          <w:rFonts w:hint="eastAsia" w:ascii="仿宋_GB2312" w:hAnsi="仿宋_GB2312" w:eastAsia="仿宋_GB2312" w:cs="仿宋_GB2312"/>
          <w:b/>
          <w:bCs/>
          <w:sz w:val="36"/>
          <w:szCs w:val="36"/>
        </w:rPr>
        <w:t>搞好“五年规划”总结评估和谋划</w:t>
      </w:r>
      <w:r>
        <w:rPr>
          <w:rFonts w:hint="eastAsia" w:ascii="仿宋_GB2312" w:hAnsi="仿宋_GB2312" w:eastAsia="仿宋_GB2312" w:cs="仿宋_GB2312"/>
          <w:sz w:val="36"/>
          <w:szCs w:val="36"/>
        </w:rPr>
        <w:t>、</w:t>
      </w:r>
      <w:r>
        <w:rPr>
          <w:rFonts w:hint="eastAsia" w:ascii="仿宋_GB2312" w:hAnsi="仿宋_GB2312" w:eastAsia="仿宋_GB2312" w:cs="仿宋_GB2312"/>
          <w:b/>
          <w:bCs/>
          <w:sz w:val="36"/>
          <w:szCs w:val="36"/>
        </w:rPr>
        <w:t>纵深推进全面从严治党</w:t>
      </w:r>
      <w:r>
        <w:rPr>
          <w:rFonts w:hint="eastAsia" w:ascii="仿宋_GB2312" w:hAnsi="仿宋_GB2312" w:eastAsia="仿宋_GB2312" w:cs="仿宋_GB2312"/>
          <w:sz w:val="36"/>
          <w:szCs w:val="36"/>
        </w:rPr>
        <w:t>这两点。以上四个方面，在集团半年度工作会议上都有具体部署和要求，大家要结合全会精神，深入学习领会，抓好贯彻落实。</w:t>
      </w:r>
    </w:p>
    <w:p>
      <w:pPr>
        <w:pStyle w:val="9"/>
        <w:widowControl w:val="0"/>
        <w:autoSpaceDE w:val="0"/>
        <w:adjustRightInd w:val="0"/>
        <w:snapToGrid w:val="0"/>
        <w:spacing w:line="600" w:lineRule="exact"/>
        <w:ind w:firstLine="720" w:firstLineChars="200"/>
        <w:outlineLvl w:val="0"/>
        <w:rPr>
          <w:rFonts w:hint="eastAsia" w:ascii="黑体" w:hAnsi="黑体" w:eastAsia="黑体" w:cs="黑体"/>
          <w:kern w:val="2"/>
          <w:sz w:val="36"/>
          <w:szCs w:val="36"/>
        </w:rPr>
      </w:pPr>
      <w:r>
        <w:rPr>
          <w:rFonts w:hint="eastAsia" w:ascii="黑体" w:hAnsi="黑体" w:eastAsia="黑体" w:cs="黑体"/>
          <w:kern w:val="2"/>
          <w:sz w:val="36"/>
          <w:szCs w:val="36"/>
        </w:rPr>
        <w:t>三、准确把握《决定》提出的进一步全面深化改革重大举措，把牢集团深化改革的着力点</w:t>
      </w:r>
    </w:p>
    <w:p>
      <w:pPr>
        <w:pStyle w:val="9"/>
        <w:widowControl w:val="0"/>
        <w:autoSpaceDE w:val="0"/>
        <w:adjustRightInd w:val="0"/>
        <w:snapToGrid w:val="0"/>
        <w:spacing w:line="600" w:lineRule="exact"/>
        <w:ind w:firstLine="720" w:firstLineChars="200"/>
        <w:rPr>
          <w:rFonts w:eastAsia="仿宋_GB2312" w:cs="宋体"/>
          <w:color w:val="000000"/>
          <w:sz w:val="36"/>
          <w:szCs w:val="36"/>
        </w:rPr>
      </w:pPr>
      <w:r>
        <w:rPr>
          <w:rFonts w:hint="eastAsia" w:ascii="仿宋_GB2312" w:eastAsia="仿宋_GB2312" w:cs="仿宋_GB2312"/>
          <w:color w:val="000000"/>
          <w:sz w:val="36"/>
          <w:szCs w:val="36"/>
        </w:rPr>
        <w:t>《决定》共15个部分、60条，分三大板块，提出300多项重要改革举措，覆盖经济、民生、教育、科技、民主、法治、党的建设等领域。结合国企改革和集团主责主业，我重点讲三方面的改革内容。</w:t>
      </w:r>
    </w:p>
    <w:p>
      <w:pPr>
        <w:adjustRightInd w:val="0"/>
        <w:snapToGrid w:val="0"/>
        <w:spacing w:line="600" w:lineRule="exact"/>
        <w:ind w:firstLine="720" w:firstLineChars="200"/>
        <w:rPr>
          <w:rFonts w:ascii="Times New Roman" w:hAnsi="Times New Roman" w:eastAsia="仿宋_GB2312" w:cs="宋体"/>
          <w:color w:val="000000"/>
          <w:kern w:val="0"/>
          <w:sz w:val="36"/>
          <w:szCs w:val="36"/>
        </w:rPr>
      </w:pPr>
      <w:r>
        <w:rPr>
          <w:rFonts w:hint="eastAsia" w:ascii="楷体_GB2312" w:hAnsi="楷体_GB2312" w:eastAsia="楷体_GB2312" w:cs="楷体_GB2312"/>
          <w:color w:val="000000"/>
          <w:kern w:val="0"/>
          <w:sz w:val="36"/>
          <w:szCs w:val="36"/>
          <w:lang w:bidi="ar"/>
        </w:rPr>
        <w:t>（一）关于经济体制改革。</w:t>
      </w:r>
      <w:r>
        <w:rPr>
          <w:rFonts w:hint="eastAsia" w:ascii="仿宋_GB2312" w:hAnsi="Times New Roman" w:eastAsia="仿宋_GB2312" w:cs="仿宋_GB2312"/>
          <w:color w:val="000000"/>
          <w:kern w:val="0"/>
          <w:sz w:val="36"/>
          <w:szCs w:val="36"/>
          <w:lang w:bidi="ar"/>
        </w:rPr>
        <w:t>《决定》以经济体制改革为牵引，牢牢抓住深化经济体制改革这个“牛鼻子”，着力完善有利于推动高质量发展的体制机制，塑造发展新动能新优势。作为全文字数最多的部分，主要涉及六点。</w:t>
      </w:r>
    </w:p>
    <w:p>
      <w:pPr>
        <w:pStyle w:val="3"/>
        <w:widowControl/>
        <w:adjustRightInd w:val="0"/>
        <w:snapToGrid w:val="0"/>
        <w:spacing w:line="600" w:lineRule="exact"/>
        <w:ind w:firstLine="722" w:firstLineChars="200"/>
        <w:rPr>
          <w:rFonts w:ascii="仿宋_GB2312" w:hAnsi="仿宋_GB2312" w:eastAsia="仿宋_GB2312" w:cs="仿宋_GB2312"/>
          <w:color w:val="000000"/>
          <w:sz w:val="36"/>
          <w:szCs w:val="36"/>
        </w:rPr>
      </w:pPr>
      <w:r>
        <w:rPr>
          <w:rFonts w:ascii="仿宋_GB2312" w:hAnsi="仿宋_GB2312" w:eastAsia="仿宋_GB2312" w:cs="仿宋_GB2312"/>
          <w:b/>
          <w:bCs/>
          <w:color w:val="000000"/>
          <w:sz w:val="36"/>
          <w:szCs w:val="36"/>
        </w:rPr>
        <w:t>第一，关于构建高水平社会主义市场经济体制。</w:t>
      </w:r>
      <w:r>
        <w:rPr>
          <w:rFonts w:ascii="仿宋_GB2312" w:hAnsi="仿宋_GB2312" w:eastAsia="仿宋_GB2312" w:cs="仿宋_GB2312"/>
          <w:color w:val="000000"/>
          <w:sz w:val="36"/>
          <w:szCs w:val="36"/>
        </w:rPr>
        <w:t>社会主义市场经济体制是中国特色社会主义的重大理论和实践创新，是社会主义基本经济制度的重要组成部分。高水平社会主义市场经济体制，具有高效率的资源配置、高效能的宏观调控、完备的市场经济基础制度等特征。</w:t>
      </w:r>
    </w:p>
    <w:p>
      <w:pPr>
        <w:pStyle w:val="3"/>
        <w:widowControl/>
        <w:adjustRightInd w:val="0"/>
        <w:snapToGrid w:val="0"/>
        <w:spacing w:line="600" w:lineRule="exact"/>
        <w:ind w:firstLine="722" w:firstLineChars="200"/>
        <w:rPr>
          <w:rFonts w:hint="default" w:ascii="楷体_GB2312" w:hAnsi="Calibri" w:eastAsia="楷体_GB2312" w:cs="楷体_GB2312"/>
          <w:sz w:val="36"/>
          <w:szCs w:val="36"/>
          <w:lang w:bidi="ar"/>
        </w:rPr>
      </w:pPr>
      <w:r>
        <w:rPr>
          <w:rFonts w:ascii="仿宋_GB2312" w:hAnsi="Times New Roman" w:eastAsia="仿宋_GB2312" w:cs="仿宋_GB2312"/>
          <w:b/>
          <w:bCs/>
          <w:color w:val="000000"/>
          <w:kern w:val="0"/>
          <w:sz w:val="36"/>
          <w:szCs w:val="36"/>
        </w:rPr>
        <w:t>一是《决定》提出坚持和落实“两个毫不动摇”。</w:t>
      </w:r>
      <w:r>
        <w:rPr>
          <w:rFonts w:ascii="仿宋_GB2312" w:hAnsi="Times New Roman" w:eastAsia="仿宋_GB2312" w:cs="仿宋_GB2312"/>
          <w:color w:val="000000"/>
          <w:kern w:val="0"/>
          <w:sz w:val="36"/>
          <w:szCs w:val="36"/>
        </w:rPr>
        <w:t>着眼增强国有企业核心功能、提升核心竞争力，聚焦“三个集中”战略方向推进国有经济布局优化和结构调整，推动国有资本和国有企业做强做优做大</w:t>
      </w:r>
      <w:r>
        <w:rPr>
          <w:rFonts w:ascii="楷体_GB2312" w:hAnsi="楷体_GB2312" w:eastAsia="楷体_GB2312" w:cs="楷体_GB2312"/>
          <w:color w:val="000000"/>
          <w:kern w:val="0"/>
          <w:sz w:val="32"/>
          <w:szCs w:val="32"/>
        </w:rPr>
        <w:t>【</w:t>
      </w:r>
      <w:r>
        <w:rPr>
          <w:rFonts w:ascii="楷体_GB2312" w:hAnsi="楷体_GB2312" w:eastAsia="楷体_GB2312" w:cs="楷体_GB2312"/>
          <w:sz w:val="32"/>
          <w:szCs w:val="32"/>
          <w:lang w:bidi="ar"/>
        </w:rPr>
        <w:t>习近平总书记反复强调要增强核心功能、提升核心竞争力，这次全会再次作出重要部署，进一步明确了新征程国资国企改革的内在要求和根本着力点。增强核心功能，从根本上说就是要服务国家、增强战略支撑能力；提升核心竞争力，从根本上说就是要面向市场、塑造独特竞争优势，二者相互依托、相互统一。我们既要纠正只讲市场化、不讲“国企属性”的片面认识，也要防止以落实国家战略为名、完全忽视经济效益的错误做法，以功能使命类改革引领体制机制类改革，以体制机制类改革支撑功能使命类改革，更加注重通过市场机制、利用市场力量推动国有企业服务国家战略，实现“内在优”和“外在强”的有机统一</w:t>
      </w:r>
      <w:r>
        <w:rPr>
          <w:rFonts w:ascii="楷体_GB2312" w:hAnsi="楷体_GB2312" w:eastAsia="楷体_GB2312" w:cs="楷体_GB2312"/>
          <w:color w:val="000000"/>
          <w:kern w:val="0"/>
          <w:sz w:val="32"/>
          <w:szCs w:val="32"/>
        </w:rPr>
        <w:t>】</w:t>
      </w:r>
      <w:r>
        <w:rPr>
          <w:rFonts w:ascii="楷体_GB2312" w:hAnsi="Calibri" w:eastAsia="楷体_GB2312" w:cs="楷体_GB2312"/>
          <w:sz w:val="36"/>
          <w:szCs w:val="36"/>
          <w:lang w:bidi="ar"/>
        </w:rPr>
        <w:t>。</w:t>
      </w:r>
    </w:p>
    <w:p>
      <w:pPr>
        <w:pStyle w:val="3"/>
        <w:widowControl/>
        <w:adjustRightInd w:val="0"/>
        <w:snapToGrid w:val="0"/>
        <w:spacing w:line="600" w:lineRule="exact"/>
        <w:ind w:firstLine="720" w:firstLineChars="200"/>
        <w:rPr>
          <w:rFonts w:hint="default" w:ascii="楷体_GB2312" w:hAnsi="Calibri" w:eastAsia="楷体_GB2312" w:cs="楷体_GB2312"/>
          <w:sz w:val="36"/>
          <w:szCs w:val="36"/>
          <w:lang w:bidi="ar"/>
        </w:rPr>
      </w:pPr>
      <w:r>
        <w:rPr>
          <w:rFonts w:ascii="仿宋_GB2312" w:hAnsi="Times New Roman" w:eastAsia="仿宋_GB2312" w:cs="仿宋_GB2312"/>
          <w:color w:val="000000"/>
          <w:kern w:val="0"/>
          <w:sz w:val="36"/>
          <w:szCs w:val="36"/>
        </w:rPr>
        <w:t>《决定》提出开展国有经济增加值核算，将更好促进国有经济提高增加值率和整体运行效率</w:t>
      </w:r>
      <w:r>
        <w:rPr>
          <w:rFonts w:ascii="仿宋_GB2312" w:hAnsi="Times New Roman" w:eastAsia="仿宋_GB2312" w:cs="仿宋_GB2312"/>
          <w:color w:val="000000"/>
          <w:kern w:val="0"/>
          <w:sz w:val="32"/>
          <w:szCs w:val="32"/>
        </w:rPr>
        <w:t>【</w:t>
      </w:r>
      <w:r>
        <w:rPr>
          <w:rFonts w:ascii="楷体_GB2312" w:hAnsi="Calibri" w:eastAsia="楷体_GB2312" w:cs="楷体_GB2312"/>
          <w:sz w:val="32"/>
          <w:szCs w:val="32"/>
          <w:lang w:bidi="ar"/>
        </w:rPr>
        <w:t>就是要更加聚焦“一利五率”指标体系，更加注重价值创造和利润提升，更加追求有利润的收入、有现金流的利润</w:t>
      </w:r>
      <w:r>
        <w:rPr>
          <w:rFonts w:ascii="仿宋_GB2312" w:hAnsi="Times New Roman" w:eastAsia="仿宋_GB2312" w:cs="仿宋_GB2312"/>
          <w:color w:val="000000"/>
          <w:kern w:val="0"/>
          <w:sz w:val="32"/>
          <w:szCs w:val="32"/>
        </w:rPr>
        <w:t>】</w:t>
      </w:r>
      <w:r>
        <w:rPr>
          <w:rFonts w:ascii="仿宋_GB2312" w:hAnsi="Times New Roman" w:eastAsia="仿宋_GB2312" w:cs="仿宋_GB2312"/>
          <w:color w:val="000000"/>
          <w:kern w:val="0"/>
          <w:sz w:val="36"/>
          <w:szCs w:val="36"/>
        </w:rPr>
        <w:t>。《决定》还提出推进能源、铁路、电信等行业自然垄断环节独立运营和竞争性环节市场化改革，对下游行业降低生产成本和提升竞争力将产生积极作用</w:t>
      </w:r>
      <w:r>
        <w:rPr>
          <w:rFonts w:ascii="楷体_GB2312" w:hAnsi="Calibri" w:eastAsia="楷体_GB2312" w:cs="楷体_GB2312"/>
          <w:sz w:val="32"/>
          <w:szCs w:val="32"/>
          <w:lang w:bidi="ar"/>
        </w:rPr>
        <w:t>【比如煤炭能源采购市场化改革有利于集团进一步推进统一招标采购、集采分销，持续降低煤炭采购成本；铁路运输市场化改革有利于集团做强做大“公转铁”业务，持续降低物流成本；电信市场化改革有利于加快推进传统制造业数智化转型，提供更多便利和低成本优势】</w:t>
      </w:r>
      <w:r>
        <w:rPr>
          <w:rFonts w:ascii="仿宋_GB2312" w:hAnsi="Times New Roman" w:eastAsia="仿宋_GB2312" w:cs="仿宋_GB2312"/>
          <w:color w:val="000000"/>
          <w:kern w:val="0"/>
          <w:sz w:val="36"/>
          <w:szCs w:val="36"/>
        </w:rPr>
        <w:t>。</w:t>
      </w:r>
    </w:p>
    <w:p>
      <w:pPr>
        <w:pStyle w:val="3"/>
        <w:widowControl/>
        <w:adjustRightInd w:val="0"/>
        <w:snapToGrid w:val="0"/>
        <w:spacing w:line="600" w:lineRule="exact"/>
        <w:ind w:firstLine="722" w:firstLineChars="200"/>
        <w:rPr>
          <w:rFonts w:hint="default" w:ascii="楷体_GB2312" w:hAnsi="Calibri" w:eastAsia="楷体_GB2312" w:cs="楷体_GB2312"/>
          <w:sz w:val="36"/>
          <w:szCs w:val="36"/>
          <w:lang w:bidi="ar"/>
        </w:rPr>
      </w:pPr>
      <w:r>
        <w:rPr>
          <w:rFonts w:ascii="仿宋_GB2312" w:hAnsi="Times New Roman" w:eastAsia="仿宋_GB2312" w:cs="仿宋_GB2312"/>
          <w:b/>
          <w:bCs/>
          <w:color w:val="000000"/>
          <w:kern w:val="0"/>
          <w:sz w:val="36"/>
          <w:szCs w:val="36"/>
        </w:rPr>
        <w:t>二是构建全国统一大市场</w:t>
      </w:r>
      <w:r>
        <w:rPr>
          <w:rFonts w:ascii="仿宋_GB2312" w:hAnsi="Times New Roman" w:eastAsia="仿宋_GB2312" w:cs="仿宋_GB2312"/>
          <w:color w:val="000000"/>
          <w:kern w:val="0"/>
          <w:sz w:val="36"/>
          <w:szCs w:val="36"/>
        </w:rPr>
        <w:t>。当前影响我国统一大市场建设的因素，既有市场基础设施硬连通问题，也有要素市场尚未统一的问题。在要素市场统一方面，《决定》提出“培育全国一体化技术和数据市场”，并提出“加快建立数据产权归属认定、市场交易、权益分配、利益保护制度”，这对发展数字经济特别是迎接人工智能浪潮，更好释放数据要素驱动高质量发展的潜能具有重要意义。同时，也有利于加快建立全国统一碳交易市场</w:t>
      </w:r>
      <w:r>
        <w:rPr>
          <w:rFonts w:ascii="仿宋_GB2312" w:hAnsi="Times New Roman" w:eastAsia="仿宋_GB2312" w:cs="仿宋_GB2312"/>
          <w:color w:val="000000"/>
          <w:kern w:val="0"/>
          <w:sz w:val="32"/>
          <w:szCs w:val="32"/>
        </w:rPr>
        <w:t>【</w:t>
      </w:r>
      <w:r>
        <w:rPr>
          <w:rFonts w:ascii="楷体_GB2312" w:hAnsi="Calibri" w:eastAsia="楷体_GB2312" w:cs="楷体_GB2312"/>
          <w:sz w:val="32"/>
          <w:szCs w:val="32"/>
          <w:lang w:bidi="ar"/>
        </w:rPr>
        <w:t>近日，国务院印发了《2024</w:t>
      </w:r>
      <w:r>
        <w:rPr>
          <w:rFonts w:ascii="微软雅黑" w:hAnsi="微软雅黑" w:eastAsia="微软雅黑" w:cs="微软雅黑"/>
          <w:sz w:val="24"/>
        </w:rPr>
        <w:t>—</w:t>
      </w:r>
      <w:r>
        <w:rPr>
          <w:rFonts w:ascii="楷体_GB2312" w:hAnsi="Calibri" w:eastAsia="楷体_GB2312" w:cs="楷体_GB2312"/>
          <w:sz w:val="32"/>
          <w:szCs w:val="32"/>
          <w:lang w:bidi="ar"/>
        </w:rPr>
        <w:t>2025年节能降碳行动方案》，党中央、国务院印发《关于加快经济社会发展全面绿色转型的意见》，结合集团《绿色低碳转型三年行动计划》和数智化转型发展“1230”项目的稳步推进实施，将有利于进一步加快推动集团产业高端化、绿色化、智能化转型】</w:t>
      </w:r>
      <w:r>
        <w:rPr>
          <w:rFonts w:ascii="楷体_GB2312" w:hAnsi="Calibri" w:eastAsia="楷体_GB2312" w:cs="楷体_GB2312"/>
          <w:sz w:val="36"/>
          <w:szCs w:val="36"/>
          <w:lang w:bidi="ar"/>
        </w:rPr>
        <w:t>。</w:t>
      </w:r>
    </w:p>
    <w:p>
      <w:pPr>
        <w:adjustRightInd w:val="0"/>
        <w:snapToGrid w:val="0"/>
        <w:spacing w:line="600" w:lineRule="exact"/>
        <w:ind w:firstLine="722" w:firstLineChars="200"/>
        <w:rPr>
          <w:rFonts w:ascii="仿宋_GB2312" w:hAnsi="Times New Roman" w:eastAsia="仿宋_GB2312" w:cs="仿宋_GB2312"/>
          <w:color w:val="000000"/>
          <w:kern w:val="0"/>
          <w:sz w:val="36"/>
          <w:szCs w:val="36"/>
        </w:rPr>
      </w:pPr>
      <w:r>
        <w:rPr>
          <w:rFonts w:hint="eastAsia" w:ascii="仿宋_GB2312" w:hAnsi="仿宋_GB2312" w:eastAsia="仿宋_GB2312" w:cs="仿宋_GB2312"/>
          <w:b/>
          <w:bCs/>
          <w:color w:val="000000"/>
          <w:sz w:val="36"/>
          <w:szCs w:val="36"/>
        </w:rPr>
        <w:t>第二，关于健全推动经济高质量发展体制机制。</w:t>
      </w:r>
      <w:r>
        <w:rPr>
          <w:rFonts w:hint="eastAsia" w:ascii="仿宋_GB2312" w:hAnsi="Times New Roman" w:eastAsia="仿宋_GB2312" w:cs="仿宋_GB2312"/>
          <w:color w:val="000000"/>
          <w:kern w:val="0"/>
          <w:sz w:val="36"/>
          <w:szCs w:val="36"/>
        </w:rPr>
        <w:t>重点是以新发展理念引领改革，立足新发展阶段，深化供给侧结构性改革，完善推动高质量发展激励约束机制。</w:t>
      </w:r>
    </w:p>
    <w:p>
      <w:pPr>
        <w:adjustRightInd w:val="0"/>
        <w:snapToGrid w:val="0"/>
        <w:spacing w:line="600" w:lineRule="exact"/>
        <w:ind w:firstLine="720" w:firstLineChars="200"/>
        <w:rPr>
          <w:rFonts w:ascii="楷体_GB2312" w:eastAsia="楷体_GB2312" w:cs="楷体_GB2312"/>
          <w:sz w:val="36"/>
          <w:szCs w:val="36"/>
          <w:lang w:bidi="ar"/>
        </w:rPr>
      </w:pPr>
      <w:r>
        <w:rPr>
          <w:rFonts w:hint="eastAsia" w:ascii="仿宋_GB2312" w:hAnsi="Times New Roman" w:eastAsia="仿宋_GB2312" w:cs="仿宋_GB2312"/>
          <w:color w:val="000000"/>
          <w:kern w:val="0"/>
          <w:sz w:val="36"/>
          <w:szCs w:val="36"/>
        </w:rPr>
        <w:t>《决定》提出健全因地制宜发展新质生产力体制机制，加强新领域新赛道制度供给，建立未来产业投入增长机制，以国家标准提升引领传统产业优化升级，促进各类先进生产要素向发展新质生产力集聚</w:t>
      </w:r>
      <w:r>
        <w:rPr>
          <w:rFonts w:hint="eastAsia" w:ascii="楷体_GB2312" w:eastAsia="楷体_GB2312" w:cs="楷体_GB2312"/>
          <w:sz w:val="32"/>
          <w:szCs w:val="32"/>
          <w:lang w:bidi="ar"/>
        </w:rPr>
        <w:t>【习近平总书记指出，传统产业是实体经济的“老家底”，是发展新质生产力的“基底”，不能简单地把它都当成落后产能一退了之，而是要让它焕发新活力。先进还是落后不是取决于产业，而是看在这个产业链、价值链是处于低端、中端还是高端，在技术上、工艺上是不是能跟上技术革新的步伐。集团从北京市建材工业局，发展成为市属大型国有控股产业集团和具有较强市场竞争力的行业龙头企业，特别是党的十八大以来，集团资产总额、营业收入分别由2012年的860亿元、340亿元，增长到如今的2700亿元、1080亿元，产业布局从京津冀走向全国23个省市自治区并延伸到海外，传统产业始终是我们的“基本盘”，这是老家底，绝对不能丢。有集团全产业链的“老底子”和新质生产力的“新支撑”，加上进一步全面深化改革的“好环境”，构成了金隅产业高质量发展的“沃土”。下一步要在巩固传统产业优势地位的同时，勇于开辟新领域、新赛道，培育竞争新优势，加速构建具有智能化、绿色化、融合化特征和符合完整性、先进性、安全性要求，同时具有金隅特色的现代化产业体系】</w:t>
      </w:r>
      <w:r>
        <w:rPr>
          <w:rFonts w:hint="eastAsia" w:ascii="仿宋_GB2312" w:hAnsi="Times New Roman" w:eastAsia="仿宋_GB2312" w:cs="仿宋_GB2312"/>
          <w:color w:val="000000"/>
          <w:kern w:val="0"/>
          <w:sz w:val="32"/>
          <w:szCs w:val="32"/>
        </w:rPr>
        <w:t>。</w:t>
      </w:r>
    </w:p>
    <w:p>
      <w:pPr>
        <w:adjustRightInd w:val="0"/>
        <w:snapToGrid w:val="0"/>
        <w:spacing w:line="600" w:lineRule="exact"/>
        <w:ind w:firstLine="720" w:firstLineChars="200"/>
        <w:rPr>
          <w:rFonts w:hint="eastAsia" w:ascii="楷体_GB2312" w:hAnsi="楷体_GB2312" w:eastAsia="楷体_GB2312" w:cs="楷体_GB2312"/>
          <w:sz w:val="32"/>
          <w:szCs w:val="32"/>
          <w:lang w:bidi="ar"/>
        </w:rPr>
      </w:pPr>
      <w:r>
        <w:rPr>
          <w:rFonts w:hint="eastAsia" w:ascii="仿宋_GB2312" w:hAnsi="Times New Roman" w:eastAsia="仿宋_GB2312" w:cs="仿宋_GB2312"/>
          <w:color w:val="000000"/>
          <w:kern w:val="0"/>
          <w:sz w:val="36"/>
          <w:szCs w:val="36"/>
        </w:rPr>
        <w:t>《决定》提出健全促进实体经济和数字经济深度融合制度，加快构建促进数字经济发展体制机制，完善促进数字产业化和产业数字化政策体系</w:t>
      </w:r>
      <w:r>
        <w:rPr>
          <w:rFonts w:hint="eastAsia" w:ascii="楷体_GB2312" w:hAnsi="楷体_GB2312" w:eastAsia="楷体_GB2312" w:cs="楷体_GB2312"/>
          <w:color w:val="000000"/>
          <w:kern w:val="0"/>
          <w:sz w:val="32"/>
          <w:szCs w:val="32"/>
        </w:rPr>
        <w:t>【</w:t>
      </w:r>
      <w:r>
        <w:rPr>
          <w:rFonts w:hint="eastAsia" w:ascii="楷体_GB2312" w:hAnsi="楷体_GB2312" w:eastAsia="楷体_GB2312" w:cs="楷体_GB2312"/>
          <w:sz w:val="32"/>
          <w:szCs w:val="32"/>
          <w:lang w:bidi="ar"/>
        </w:rPr>
        <w:t>从新质生产力提出以来，集团加快向新、向绿、向智而行的步伐，大力推进新材料产业发展、绿色低碳发展、数智化转型“三箭齐发”，加快传统制造业改造升级和加快新兴产业布局“两翼齐飞”。从2024年集团党委以“探寻新质生产力 加快构建金隅特色现代化产业体系”为主题的媒企联合调研采访情况来看，集团各产业因地制宜发展新质生产力取得初步成效，冀东水泥建设智能化工厂、金隅地产打造“5C好房子”、混凝土集团数智站点投运、新材集团整装业务快速发展、冀东集团推出新型绿色节能装备等等，正在成为集团发展新质生产力的代表，成为行业高质量发展的风向标，这些产业“迭代升级”有效激发产业焕新驱动力，有力地证明了集团传统产业的“不传统”】。</w:t>
      </w:r>
    </w:p>
    <w:p>
      <w:pPr>
        <w:adjustRightInd w:val="0"/>
        <w:snapToGrid w:val="0"/>
        <w:spacing w:line="600" w:lineRule="exact"/>
        <w:ind w:firstLine="720" w:firstLineChars="200"/>
        <w:rPr>
          <w:rFonts w:ascii="楷体_GB2312" w:eastAsia="楷体_GB2312" w:cs="楷体_GB2312"/>
          <w:sz w:val="36"/>
          <w:szCs w:val="36"/>
          <w:lang w:bidi="ar"/>
        </w:rPr>
      </w:pPr>
      <w:r>
        <w:rPr>
          <w:rFonts w:hint="eastAsia" w:ascii="仿宋_GB2312" w:hAnsi="Times New Roman" w:eastAsia="仿宋_GB2312" w:cs="仿宋_GB2312"/>
          <w:color w:val="000000"/>
          <w:kern w:val="0"/>
          <w:sz w:val="36"/>
          <w:szCs w:val="36"/>
        </w:rPr>
        <w:t>《决定》提出完善发展服务业体制机制，推进生产性服务业融合发展，健全加快生活性服务业多样化发展机制</w:t>
      </w:r>
      <w:r>
        <w:rPr>
          <w:rFonts w:hint="eastAsia" w:ascii="楷体_GB2312" w:eastAsia="楷体_GB2312" w:cs="楷体_GB2312"/>
          <w:sz w:val="32"/>
          <w:szCs w:val="32"/>
          <w:lang w:bidi="ar"/>
        </w:rPr>
        <w:t>【近年来，集团积极参与首都城市更新，持续释放城市更新生产力，一批科创园区（金隅智造工场、西三旗科技园、兴发科技园、高新产业园、金隅新材料产业园，还有在建的金隅工研生命科学创新园等）、文创园区（金隅琉璃、金隅龙顺成、金隅金台共享际、启新1889博物馆等）、文旅园区（金隅八达岭、金隅凤山、金隅喜来登、金隅重庆五洲大酒店等）、办公楼宇（环球贸易中心、金隅大厦、钰珵大厦、腾达大厦等）、商业街区（嘉品MALL、南七天地等）建成并投入运营。这些园区街区、功能性写字楼都属于现代服务业，科创园、文创园、办公楼宇属于生产性服务业，文旅园区、商业商街属于生活性服务业，都是集团的宝贵资源和优质资产，为增强集团服务首都“四个中心”建设和融入“五子”联动新格局的核心功能提供了有力支撑，也带来了很好的品牌效益和社会价值。下一步，这些服务业要坚守功能使命，加强运营策划，强化精益管理，提高运营质量，推动融合发展，加快提升盈利能力，不断增强核心功能、提高核心竞争力，努力打造具有国际水平、首善标准、金隅特色的高品质园区，为集团构建金隅特色现代化产业体系贡献力量】</w:t>
      </w:r>
      <w:r>
        <w:rPr>
          <w:rFonts w:hint="eastAsia" w:ascii="仿宋_GB2312" w:hAnsi="Times New Roman" w:eastAsia="仿宋_GB2312" w:cs="仿宋_GB2312"/>
          <w:color w:val="000000"/>
          <w:kern w:val="0"/>
          <w:sz w:val="32"/>
          <w:szCs w:val="32"/>
        </w:rPr>
        <w:t>。</w:t>
      </w:r>
    </w:p>
    <w:p>
      <w:pPr>
        <w:adjustRightInd w:val="0"/>
        <w:snapToGrid w:val="0"/>
        <w:spacing w:line="600" w:lineRule="exact"/>
        <w:ind w:firstLine="720" w:firstLineChars="200"/>
        <w:rPr>
          <w:rFonts w:ascii="楷体_GB2312" w:eastAsia="楷体_GB2312" w:cs="楷体_GB2312"/>
          <w:kern w:val="0"/>
          <w:sz w:val="32"/>
          <w:szCs w:val="32"/>
          <w:lang w:bidi="ar"/>
        </w:rPr>
      </w:pPr>
      <w:r>
        <w:rPr>
          <w:rFonts w:hint="eastAsia" w:ascii="仿宋_GB2312" w:hAnsi="Times New Roman" w:eastAsia="仿宋_GB2312" w:cs="仿宋_GB2312"/>
          <w:color w:val="000000"/>
          <w:kern w:val="0"/>
          <w:sz w:val="36"/>
          <w:szCs w:val="36"/>
        </w:rPr>
        <w:t>《决定》提出构建新型基础设施规划和标准体系，健全新型基础设施融合利用机制，健全重大基础设施建设协调机制</w:t>
      </w:r>
      <w:r>
        <w:rPr>
          <w:rFonts w:hint="eastAsia" w:ascii="楷体_GB2312" w:eastAsia="楷体_GB2312" w:cs="楷体_GB2312"/>
          <w:kern w:val="0"/>
          <w:sz w:val="32"/>
          <w:szCs w:val="32"/>
          <w:lang w:bidi="ar"/>
        </w:rPr>
        <w:t>【算力是数字经济时代的新型生产力，是新型信息基础设施的重要组成部分。预计到2027年，全市企业智能算力需求总规模为55.7万P，需求缺口约10.8万P；按照1/3由京内建设、2/3由津冀蒙及周边地区建设原则，到2027年本市需新增智能算力总规模约3.6万P。适度超前建设算力基础设施，是集团前瞻布局未来产业的重要举措，集团北水算力中心和氢能储能工作专班要加强工作协调，加快工作推进，积极融入首都新型基础设施建设，促进集团产业转型升级】。</w:t>
      </w:r>
    </w:p>
    <w:p>
      <w:pPr>
        <w:adjustRightInd w:val="0"/>
        <w:snapToGrid w:val="0"/>
        <w:spacing w:line="600" w:lineRule="exact"/>
        <w:ind w:firstLine="720" w:firstLineChars="200"/>
        <w:rPr>
          <w:rFonts w:ascii="楷体_GB2312" w:eastAsia="楷体_GB2312" w:cs="楷体_GB2312"/>
          <w:kern w:val="0"/>
          <w:sz w:val="36"/>
          <w:szCs w:val="36"/>
          <w:lang w:bidi="ar"/>
        </w:rPr>
      </w:pPr>
      <w:r>
        <w:rPr>
          <w:rFonts w:hint="eastAsia" w:ascii="仿宋_GB2312" w:hAnsi="Times New Roman" w:eastAsia="仿宋_GB2312" w:cs="仿宋_GB2312"/>
          <w:color w:val="000000"/>
          <w:kern w:val="0"/>
          <w:sz w:val="36"/>
          <w:szCs w:val="36"/>
        </w:rPr>
        <w:t>《决定》提出健全提升产业链供应链韧性和安全水平制度等内容</w:t>
      </w:r>
      <w:r>
        <w:rPr>
          <w:rFonts w:hint="eastAsia" w:ascii="楷体_GB2312" w:eastAsia="楷体_GB2312" w:cs="楷体_GB2312"/>
          <w:kern w:val="0"/>
          <w:sz w:val="36"/>
          <w:szCs w:val="36"/>
          <w:lang w:bidi="ar"/>
        </w:rPr>
        <w:t>【集团半年工作会上已经强调过，要锚定市场化改革方向，以增强核心功能、提升核心竞争力为目标，强化战略重组和专业化整合，以获取核心资源、关键技术、市场渠道、知名品牌等为重点，对新型功能性材料、水泥产业等领域积极开展并购重组，实现延链补链强链，提高集团产业链供应链韧性和控制力】。</w:t>
      </w:r>
    </w:p>
    <w:p>
      <w:pPr>
        <w:pStyle w:val="3"/>
        <w:widowControl/>
        <w:adjustRightInd w:val="0"/>
        <w:snapToGrid w:val="0"/>
        <w:spacing w:line="600" w:lineRule="exact"/>
        <w:ind w:firstLine="722" w:firstLineChars="200"/>
        <w:rPr>
          <w:rFonts w:ascii="楷体_GB2312" w:hAnsi="楷体_GB2312" w:eastAsia="楷体_GB2312" w:cs="楷体_GB2312"/>
          <w:color w:val="000000"/>
          <w:kern w:val="0"/>
          <w:sz w:val="36"/>
          <w:szCs w:val="36"/>
        </w:rPr>
      </w:pPr>
      <w:r>
        <w:rPr>
          <w:rFonts w:ascii="仿宋_GB2312" w:hAnsi="仿宋_GB2312" w:eastAsia="仿宋_GB2312" w:cs="仿宋_GB2312"/>
          <w:b/>
          <w:bCs/>
          <w:color w:val="000000"/>
          <w:sz w:val="36"/>
          <w:szCs w:val="36"/>
        </w:rPr>
        <w:t>第三，关于构建支持全面创新体制机制。</w:t>
      </w:r>
      <w:r>
        <w:rPr>
          <w:rFonts w:ascii="仿宋_GB2312" w:hAnsi="Times New Roman" w:eastAsia="仿宋_GB2312" w:cs="仿宋_GB2312"/>
          <w:color w:val="000000"/>
          <w:kern w:val="0"/>
          <w:sz w:val="36"/>
          <w:szCs w:val="36"/>
        </w:rPr>
        <w:t>教育、科技、人才是中国式现代化的基础性、战略性支撑。在科技体制改革方面，《决定》提出改进科技计划管理，强化基础研究领域、交叉前沿领域、重点领域前瞻性、引领性布局，允许科技人员在科技成果转化收益分配上有更大自主权，建立职务科技成果资产单列管理制度，深化职务科技成果赋权改革等内容。在人才发展体制机制改革方面，《决定》提出完善青年创新人才发现、选拔、培养机制，坚持向用人主体授权、为人才松绑等</w:t>
      </w:r>
      <w:r>
        <w:rPr>
          <w:rFonts w:ascii="楷体_GB2312" w:hAnsi="楷体_GB2312" w:eastAsia="楷体_GB2312" w:cs="楷体_GB2312"/>
          <w:color w:val="000000"/>
          <w:kern w:val="0"/>
          <w:sz w:val="32"/>
          <w:szCs w:val="32"/>
        </w:rPr>
        <w:t>【近年来，集团将科技创新摆在发展全局的核心位置，坚持科技创新驱动发展战略，持续加大科技研发投入，科技创新体系不断完善，科技创新支撑引领产业高质量发展的能力稳步提升。截至目前，集团拥有科技研发人员3538人，国家级企业技术中心2个，国家级工业设计中心1个，国家产业技术基础公共服务平台1个，国家级高新技术企业89个，省级以上单项冠军企业4家，省级及以上“专精特新”企业62家，其中国家级专精特新“小巨人”企业5家，企业科技创新主体地位不断强化。在今年半年度工作会上集团印发了新一轮科技创新三年行动方案（2024</w:t>
      </w:r>
      <w:r>
        <w:rPr>
          <w:rFonts w:ascii="微软雅黑" w:hAnsi="微软雅黑" w:eastAsia="微软雅黑" w:cs="微软雅黑"/>
          <w:sz w:val="24"/>
        </w:rPr>
        <w:t>—</w:t>
      </w:r>
      <w:r>
        <w:rPr>
          <w:rFonts w:ascii="楷体_GB2312" w:hAnsi="楷体_GB2312" w:eastAsia="楷体_GB2312" w:cs="楷体_GB2312"/>
          <w:color w:val="000000"/>
          <w:kern w:val="0"/>
          <w:sz w:val="32"/>
          <w:szCs w:val="32"/>
        </w:rPr>
        <w:t>2026年），进一步明确了集团科技创新的战略目标、主攻方向、重点任务、激励保障机制等。下一步要按照方案内容，在关键核心技术攻关、自有创新成果转化、完善科技创新体系等方面持续发力增效，申报“一个国家重点实验室”，打造科技研发与科技成果转化“两个平台集群”，聚焦新材料产业、“双碳”发展、数智转型“三箭齐发”，加大“四绿一新”攻关，加快“五大原创技术策源地”建设，打造“六绿”认证和“六零工厂”，加快发展新质生产力，力求在新材料、高端装备、低碳环保、数智化转型等方面实现新突破，加快科技创新成果向现实生产力转化，实现“造好材料、建好房子”的目标】</w:t>
      </w:r>
      <w:r>
        <w:rPr>
          <w:rFonts w:ascii="楷体_GB2312" w:hAnsi="楷体_GB2312" w:eastAsia="楷体_GB2312" w:cs="楷体_GB2312"/>
          <w:color w:val="000000"/>
          <w:kern w:val="0"/>
          <w:sz w:val="36"/>
          <w:szCs w:val="36"/>
        </w:rPr>
        <w:t>。</w:t>
      </w:r>
    </w:p>
    <w:p>
      <w:pPr>
        <w:pStyle w:val="3"/>
        <w:widowControl/>
        <w:adjustRightInd w:val="0"/>
        <w:snapToGrid w:val="0"/>
        <w:spacing w:line="600" w:lineRule="exact"/>
        <w:ind w:firstLine="722" w:firstLineChars="200"/>
        <w:rPr>
          <w:rFonts w:ascii="楷体_GB2312" w:hAnsi="楷体_GB2312" w:eastAsia="楷体_GB2312" w:cs="楷体_GB2312"/>
          <w:color w:val="000000"/>
          <w:kern w:val="0"/>
          <w:sz w:val="36"/>
          <w:szCs w:val="36"/>
        </w:rPr>
      </w:pPr>
      <w:r>
        <w:rPr>
          <w:rFonts w:ascii="仿宋_GB2312" w:hAnsi="仿宋_GB2312" w:eastAsia="仿宋_GB2312" w:cs="仿宋_GB2312"/>
          <w:b/>
          <w:bCs/>
          <w:color w:val="000000"/>
          <w:sz w:val="36"/>
          <w:szCs w:val="36"/>
        </w:rPr>
        <w:t>第四，关于健全宏观经济治理体系</w:t>
      </w:r>
      <w:r>
        <w:rPr>
          <w:rFonts w:ascii="楷体_GB2312" w:hAnsi="Times New Roman" w:eastAsia="楷体_GB2312" w:cs="楷体_GB2312"/>
          <w:color w:val="000000"/>
          <w:kern w:val="0"/>
          <w:sz w:val="36"/>
          <w:szCs w:val="36"/>
        </w:rPr>
        <w:t>。</w:t>
      </w:r>
      <w:r>
        <w:rPr>
          <w:rFonts w:ascii="仿宋_GB2312" w:hAnsi="Times New Roman" w:eastAsia="仿宋_GB2312" w:cs="仿宋_GB2312"/>
          <w:color w:val="000000"/>
          <w:kern w:val="0"/>
          <w:sz w:val="36"/>
          <w:szCs w:val="36"/>
        </w:rPr>
        <w:t>科学的宏观调控、有效的政府治理是发挥社会主义市场经济体制优势的内在要求。《决定》提出健全支撑高质量发展的统计指标核算体系，增加地方自主财力，拓展地方税源，合理扩大地方政府专项债券支持范围。</w:t>
      </w:r>
      <w:r>
        <w:rPr>
          <w:rFonts w:ascii="仿宋_GB2312" w:hAnsi="Times New Roman" w:eastAsia="仿宋_GB2312" w:cs="仿宋_GB2312"/>
          <w:color w:val="000000"/>
          <w:kern w:val="0"/>
          <w:sz w:val="32"/>
          <w:szCs w:val="32"/>
        </w:rPr>
        <w:t>【</w:t>
      </w:r>
      <w:r>
        <w:rPr>
          <w:rFonts w:ascii="楷体_GB2312" w:hAnsi="楷体_GB2312" w:eastAsia="楷体_GB2312" w:cs="楷体_GB2312"/>
          <w:color w:val="000000"/>
          <w:kern w:val="0"/>
          <w:sz w:val="32"/>
          <w:szCs w:val="32"/>
        </w:rPr>
        <w:t>集团两大主业都处于市场充分竞争行业，产业发展既与宏观经济形势、产业相关政策、行业发展周期密切相关，也与产业资源禀赋、行业微观生态、属地政府治理紧密相连，要上接政府、中连市场、下通基层，全局谋划、前瞻预判、系统施策，把事干成。要用好国家构建房地产健康发展新模式契机，深入研究对接房地产“三大工程”，加强房地产库存去化，加大土地盘活力度（近日，集团与海淀区政府签订合作协议，成立平台公司，将一揽子盘活集团在海淀区的土地资源），加快城市更新步伐，推动地产业务回归良性发展轨道。中央政治局在部署下半年经济工作时强调“要以提振消费为重点扩大国内需求，经济政策的着力点要更多转向惠民生、促消费”，近期各省市密集召开会议，分析上半年经济形势，安排下半年经济工作。从地方部署来看，“两新”（大规模设备更新和消费品以旧换新）、“两重”（国家重大战略实施和重点领域安全能力建设）成为下半年经济工作的重要发力点，将加快完善以旧换新补贴细则，扩大有效投资，抢抓施工黄金期，推动项目尽快开工建设。国家发展改革委日前也透露，今年前两批“两重”建设项目清单已下达，正在抓紧推动资金尽快到位、项目加快开工建设。集团各产业要抓住即将到来的“金九银十”黄金期，抢抓重点工程拓销量，加快转型升级提质量，开辟新领域新赛道求变量，推动集团经济运营整体回升向好。要用好国家系列财税、金融政策，用足用好国家清理政府欠款政策机遇，加快政府欠款回收，加大历史遗留问题解决，力推集团高质量发展轻装上阵】</w:t>
      </w:r>
      <w:r>
        <w:rPr>
          <w:rFonts w:ascii="楷体_GB2312" w:hAnsi="楷体_GB2312" w:eastAsia="楷体_GB2312" w:cs="楷体_GB2312"/>
          <w:color w:val="000000"/>
          <w:kern w:val="0"/>
          <w:sz w:val="36"/>
          <w:szCs w:val="36"/>
        </w:rPr>
        <w:t>。</w:t>
      </w:r>
    </w:p>
    <w:p>
      <w:pPr>
        <w:pStyle w:val="3"/>
        <w:widowControl/>
        <w:adjustRightInd w:val="0"/>
        <w:snapToGrid w:val="0"/>
        <w:spacing w:line="600" w:lineRule="exact"/>
        <w:ind w:firstLine="722" w:firstLineChars="200"/>
        <w:rPr>
          <w:rFonts w:ascii="楷体_GB2312" w:hAnsi="楷体_GB2312" w:eastAsia="楷体_GB2312" w:cs="楷体_GB2312"/>
          <w:color w:val="000000"/>
          <w:kern w:val="0"/>
          <w:sz w:val="32"/>
          <w:szCs w:val="32"/>
        </w:rPr>
      </w:pPr>
      <w:r>
        <w:rPr>
          <w:rFonts w:ascii="仿宋_GB2312" w:hAnsi="仿宋_GB2312" w:eastAsia="仿宋_GB2312" w:cs="仿宋_GB2312"/>
          <w:b/>
          <w:bCs/>
          <w:color w:val="000000"/>
          <w:sz w:val="36"/>
          <w:szCs w:val="36"/>
        </w:rPr>
        <w:t>第五，关于完善城乡融合发展体制机制</w:t>
      </w:r>
      <w:r>
        <w:rPr>
          <w:rFonts w:ascii="楷体_GB2312" w:hAnsi="Times New Roman" w:eastAsia="楷体_GB2312" w:cs="楷体_GB2312"/>
          <w:color w:val="000000"/>
          <w:kern w:val="0"/>
          <w:sz w:val="36"/>
          <w:szCs w:val="36"/>
          <w:lang w:bidi="ar"/>
        </w:rPr>
        <w:t>。</w:t>
      </w:r>
      <w:r>
        <w:rPr>
          <w:rFonts w:ascii="仿宋_GB2312" w:hAnsi="Times New Roman" w:eastAsia="仿宋_GB2312" w:cs="仿宋_GB2312"/>
          <w:color w:val="000000"/>
          <w:kern w:val="0"/>
          <w:sz w:val="36"/>
          <w:szCs w:val="36"/>
          <w:lang w:bidi="ar"/>
        </w:rPr>
        <w:t>城乡融合发展是中国式现代化的必然要求。《决定》统筹新型工业化、新型城镇化和乡村全面振兴，围绕促进城乡共同繁荣发展，提出一些改革举措。比如，推行由常住地登记户口提供基本公共服务制度，推动符合条件的农业转移人口社会保险、住房保障、随迁子女义务教育等享有同迁入地户籍人口同等权利等</w:t>
      </w:r>
      <w:r>
        <w:rPr>
          <w:rFonts w:ascii="楷体_GB2312" w:hAnsi="楷体_GB2312" w:eastAsia="楷体_GB2312" w:cs="楷体_GB2312"/>
          <w:color w:val="000000"/>
          <w:kern w:val="0"/>
          <w:sz w:val="32"/>
          <w:szCs w:val="32"/>
        </w:rPr>
        <w:t>【据相关统计和专家分析，我国新型城镇化仍然有不小的发展空间，乡村振兴是未来支撑中国经济高质量发展的蓝海。集团要发挥新型绿色环保建材的全产业链优势和产业分布23个省市的区域优势，深入研究分析，提前谋篇布局，持续深耕细作，培育新场景新模式、开辟新领域新赛道，积极培育集团产业新的经济增长点，助力集团产业高质量可持续发展】。</w:t>
      </w:r>
    </w:p>
    <w:p>
      <w:pPr>
        <w:autoSpaceDE w:val="0"/>
        <w:adjustRightInd w:val="0"/>
        <w:snapToGrid w:val="0"/>
        <w:spacing w:line="600" w:lineRule="exact"/>
        <w:ind w:firstLine="722" w:firstLineChars="200"/>
        <w:rPr>
          <w:rFonts w:hint="eastAsia" w:ascii="楷体_GB2312" w:hAnsi="楷体_GB2312" w:eastAsia="楷体_GB2312" w:cs="楷体_GB2312"/>
          <w:color w:val="000000"/>
          <w:kern w:val="0"/>
          <w:sz w:val="32"/>
          <w:szCs w:val="32"/>
          <w:lang w:bidi="ar"/>
        </w:rPr>
      </w:pPr>
      <w:r>
        <w:rPr>
          <w:rFonts w:hint="eastAsia" w:ascii="仿宋_GB2312" w:hAnsi="仿宋_GB2312" w:eastAsia="仿宋_GB2312" w:cs="仿宋_GB2312"/>
          <w:b/>
          <w:bCs/>
          <w:color w:val="000000"/>
          <w:sz w:val="36"/>
          <w:szCs w:val="36"/>
        </w:rPr>
        <w:t>第六，关于完善高水平对外开放体制机制。</w:t>
      </w:r>
      <w:r>
        <w:rPr>
          <w:rFonts w:hint="eastAsia" w:ascii="仿宋_GB2312" w:hAnsi="Times New Roman" w:eastAsia="仿宋_GB2312" w:cs="仿宋_GB2312"/>
          <w:color w:val="000000"/>
          <w:kern w:val="0"/>
          <w:sz w:val="36"/>
          <w:szCs w:val="36"/>
          <w:lang w:bidi="ar"/>
        </w:rPr>
        <w:t>开放是中国式现代化的鲜明标识，必须坚持对外开放基本国策，坚持以开放促改革，依托我国超大规模市场优势，在扩大国际合作中提升开放能力，建设更高水平开放型经济新体制。《决定》提出，主动对接国际高标准经贸规则，在产权保护、产业补贴、环境标准、劳动保护、政府采购、电子商务、金融领域等实现规则、规制、管理、标准相通相容，推进通关、税务、外汇等监管创新，营造有利于新业态新模式发展的制度环境等内容</w:t>
      </w:r>
      <w:r>
        <w:rPr>
          <w:rFonts w:hint="eastAsia" w:ascii="楷体_GB2312" w:hAnsi="楷体_GB2312" w:eastAsia="楷体_GB2312" w:cs="楷体_GB2312"/>
          <w:color w:val="000000"/>
          <w:kern w:val="0"/>
          <w:sz w:val="32"/>
          <w:szCs w:val="32"/>
          <w:lang w:bidi="ar"/>
        </w:rPr>
        <w:t>【构建“以国内大循环为主，国内国际双循环为补充”的新发展格局，推动高质量发展。开放是贯彻新发展理念要义之一，包含对内开放和对外开放。对集团而言，对内开放，首先要加强集团产业链协同发展，搭建以互补创效为核心的协同体系，当好产业链“链长”，发挥全产业链优势，实现集团效益最大化；其次要加强与战略合作伙伴深度协同发展（集团目前共有中长期战略合作伙伴37家），树立“相互成就、共创价值”的协同理念，一体化推进对外合作，持续优化行业发展生态，实现强强联合、互利共赢；第三要积极融入国家区域化发展战略。央企作为全面深化改革的“国家队”和“领头羊”，也是京津冀、长三角、中部崛起、东北振兴等区域化发展战略的“主力军”和“压舱石”，集团要以自身优势加大与央企全面合作，积极融入组建创新联合体，积极融入产业链和产业集群，共同打造“创新高地”“产业高地”“改革高地”。对外开放，就是借助“一带一路”倡议、加大中俄远东区域合作等契机，以南非、俄罗斯远东为切入点，逐步加快集团水泥产业、新材料产业“走出去”步伐】。</w:t>
      </w:r>
    </w:p>
    <w:p>
      <w:pPr>
        <w:adjustRightInd w:val="0"/>
        <w:snapToGrid w:val="0"/>
        <w:spacing w:line="600" w:lineRule="exact"/>
        <w:ind w:firstLine="720" w:firstLineChars="200"/>
        <w:rPr>
          <w:rFonts w:hint="eastAsia" w:ascii="楷体_GB2312" w:hAnsi="楷体_GB2312" w:eastAsia="楷体_GB2312" w:cs="楷体_GB2312"/>
          <w:color w:val="000000"/>
          <w:kern w:val="0"/>
          <w:sz w:val="32"/>
          <w:szCs w:val="32"/>
          <w:lang w:bidi="ar"/>
        </w:rPr>
      </w:pPr>
      <w:r>
        <w:rPr>
          <w:rFonts w:hint="eastAsia" w:ascii="楷体_GB2312" w:hAnsi="楷体_GB2312" w:eastAsia="楷体_GB2312" w:cs="楷体_GB2312"/>
          <w:sz w:val="36"/>
          <w:szCs w:val="36"/>
          <w:lang w:bidi="ar"/>
        </w:rPr>
        <w:t>（二）关于民生和社会保障制度体系改革。</w:t>
      </w:r>
      <w:r>
        <w:rPr>
          <w:rFonts w:hint="eastAsia" w:ascii="仿宋_GB2312" w:eastAsia="仿宋_GB2312" w:cs="仿宋_GB2312"/>
          <w:sz w:val="36"/>
          <w:szCs w:val="36"/>
          <w:lang w:bidi="ar"/>
        </w:rPr>
        <w:t>健全保障和改善民生制度体系是进一步全面深化改革的重要内容，《决定》围绕解决好人民最关心最直接最现实的利益问题提出不少改革举措。</w:t>
      </w:r>
      <w:r>
        <w:rPr>
          <w:rFonts w:hint="eastAsia" w:ascii="仿宋_GB2312" w:hAnsi="仿宋_GB2312" w:eastAsia="仿宋_GB2312" w:cs="仿宋_GB2312"/>
          <w:b/>
          <w:bCs/>
          <w:sz w:val="36"/>
          <w:szCs w:val="36"/>
          <w:lang w:bidi="ar"/>
        </w:rPr>
        <w:t>一是完善收入分配制度，二是完善就业优先政策，三是健全社会保障体系</w:t>
      </w:r>
      <w:r>
        <w:rPr>
          <w:rFonts w:hint="eastAsia" w:ascii="仿宋_GB2312" w:hAnsi="仿宋_GB2312" w:eastAsia="仿宋_GB2312" w:cs="仿宋_GB2312"/>
          <w:sz w:val="32"/>
          <w:szCs w:val="32"/>
          <w:lang w:bidi="ar"/>
        </w:rPr>
        <w:t>【</w:t>
      </w:r>
      <w:r>
        <w:rPr>
          <w:rFonts w:hint="eastAsia" w:ascii="楷体_GB2312" w:hAnsi="楷体_GB2312" w:eastAsia="楷体_GB2312" w:cs="楷体_GB2312"/>
          <w:color w:val="000000"/>
          <w:kern w:val="0"/>
          <w:sz w:val="32"/>
          <w:szCs w:val="32"/>
          <w:lang w:bidi="ar"/>
        </w:rPr>
        <w:t>集团作为首都市属大型国有控股产业集团和整体上市公司，既要履行政治责任、经济责任、社会责任，又要对出资人、股东、全体职工负责。面对宏观经济严峻考验和集团建材、房地产两大主业周期性结构性下行压力，以及绿色低碳发展和数智化转型现实要求，如何进一步提升职工幸福感、获得感，是我们必须面对的课题。在新一轮国企改革深化提升行动中，要持续推动劳动、人事、分配“三项制度”改革，贯彻落实员工职业发展通道体系建设实施意见，促进金隅人和金隅事业共同发展；要深化任期制和契约化管理，突出业绩导向，强化考核结果刚性兑现，并逐步延伸试点至企业中层及以下管理人员，构建全员新型经营责任制。要聚焦“七有”“五性”，做好“两个关键小事”，保持接诉即办全市第一梯队水平，以高质量的“金隅服务”更好服务百姓美好生活】。</w:t>
      </w:r>
    </w:p>
    <w:p>
      <w:pPr>
        <w:adjustRightInd w:val="0"/>
        <w:snapToGrid w:val="0"/>
        <w:spacing w:line="600" w:lineRule="exact"/>
        <w:ind w:firstLine="720"/>
        <w:rPr>
          <w:rFonts w:hint="eastAsia" w:ascii="仿宋_GB2312" w:hAnsi="仿宋_GB2312" w:eastAsia="仿宋_GB2312" w:cs="仿宋_GB2312"/>
          <w:sz w:val="36"/>
          <w:szCs w:val="36"/>
        </w:rPr>
      </w:pPr>
      <w:r>
        <w:rPr>
          <w:rFonts w:hint="eastAsia" w:ascii="楷体_GB2312" w:hAnsi="楷体_GB2312" w:eastAsia="楷体_GB2312" w:cs="楷体_GB2312"/>
          <w:sz w:val="36"/>
          <w:szCs w:val="36"/>
          <w:lang w:bidi="ar"/>
        </w:rPr>
        <w:t>（三）关于党的领导和党的建设制度改革。</w:t>
      </w:r>
      <w:r>
        <w:rPr>
          <w:rFonts w:hint="eastAsia" w:ascii="仿宋_GB2312" w:hAnsi="仿宋_GB2312" w:eastAsia="仿宋_GB2312" w:cs="仿宋_GB2312"/>
          <w:sz w:val="36"/>
          <w:szCs w:val="36"/>
        </w:rPr>
        <w:t>《决定》从3个方面部署党的领导和党的建设制度改革：</w:t>
      </w:r>
      <w:r>
        <w:rPr>
          <w:rFonts w:hint="eastAsia" w:ascii="仿宋_GB2312" w:hAnsi="仿宋_GB2312" w:eastAsia="仿宋_GB2312" w:cs="仿宋_GB2312"/>
          <w:b/>
          <w:bCs/>
          <w:sz w:val="36"/>
          <w:szCs w:val="36"/>
        </w:rPr>
        <w:t>一是坚持党中央对进一步全面深化改革的集中统一领导，</w:t>
      </w:r>
      <w:r>
        <w:rPr>
          <w:rFonts w:hint="eastAsia" w:ascii="仿宋_GB2312" w:hAnsi="仿宋_GB2312" w:eastAsia="仿宋_GB2312" w:cs="仿宋_GB2312"/>
          <w:sz w:val="36"/>
          <w:szCs w:val="36"/>
        </w:rPr>
        <w:t>提出完善党中央重大决策部署落实机制、走好新时代党的群众路线等内容。</w:t>
      </w:r>
      <w:r>
        <w:rPr>
          <w:rFonts w:hint="eastAsia" w:ascii="仿宋_GB2312" w:hAnsi="仿宋_GB2312" w:eastAsia="仿宋_GB2312" w:cs="仿宋_GB2312"/>
          <w:b/>
          <w:bCs/>
          <w:sz w:val="36"/>
          <w:szCs w:val="36"/>
        </w:rPr>
        <w:t>二是深化党的建设制度改革，</w:t>
      </w:r>
      <w:r>
        <w:rPr>
          <w:rFonts w:hint="eastAsia" w:ascii="仿宋_GB2312" w:hAnsi="仿宋_GB2312" w:eastAsia="仿宋_GB2312" w:cs="仿宋_GB2312"/>
          <w:sz w:val="36"/>
          <w:szCs w:val="36"/>
        </w:rPr>
        <w:t>提出加强党的创新理论武装，深化干部人事制度改革，鲜明树立选人用人正确导向，全面提高干部现代化建设能力，树立和践行正确政绩观，着力解决干部乱作为、不作为、不敢为、不善为问题，落实“三个区分开来”，激励干部开拓进取、干事创业。</w:t>
      </w:r>
      <w:r>
        <w:rPr>
          <w:rFonts w:hint="eastAsia" w:ascii="仿宋_GB2312" w:hAnsi="仿宋_GB2312" w:eastAsia="仿宋_GB2312" w:cs="仿宋_GB2312"/>
          <w:b/>
          <w:bCs/>
          <w:sz w:val="36"/>
          <w:szCs w:val="36"/>
        </w:rPr>
        <w:t>三是深入推进党风廉政建设和反腐败斗争，</w:t>
      </w:r>
      <w:r>
        <w:rPr>
          <w:rFonts w:hint="eastAsia" w:ascii="仿宋_GB2312" w:hAnsi="仿宋_GB2312" w:eastAsia="仿宋_GB2312" w:cs="仿宋_GB2312"/>
          <w:sz w:val="36"/>
          <w:szCs w:val="36"/>
        </w:rPr>
        <w:t>提出健全政治监督具体化、精准化、常态化机制，深化运用监督执纪“四种形态”，完善党和国家监督体系、加强诬告行为治理等。</w:t>
      </w:r>
    </w:p>
    <w:p>
      <w:pPr>
        <w:adjustRightInd w:val="0"/>
        <w:snapToGrid w:val="0"/>
        <w:spacing w:line="600" w:lineRule="exact"/>
        <w:ind w:firstLine="720"/>
        <w:rPr>
          <w:sz w:val="36"/>
          <w:szCs w:val="36"/>
        </w:rPr>
      </w:pPr>
      <w:r>
        <w:rPr>
          <w:rFonts w:hint="eastAsia" w:ascii="仿宋_GB2312" w:hAnsi="仿宋_GB2312" w:eastAsia="仿宋_GB2312" w:cs="仿宋_GB2312"/>
          <w:sz w:val="36"/>
          <w:szCs w:val="36"/>
        </w:rPr>
        <w:t>此外，《决定》还分别就</w:t>
      </w:r>
      <w:r>
        <w:rPr>
          <w:rFonts w:hint="eastAsia" w:ascii="仿宋_GB2312" w:hAnsi="仿宋_GB2312" w:eastAsia="仿宋_GB2312" w:cs="仿宋_GB2312"/>
          <w:b/>
          <w:bCs/>
          <w:sz w:val="36"/>
          <w:szCs w:val="36"/>
          <w:lang w:bidi="ar"/>
        </w:rPr>
        <w:t>民主和法治领域改革</w:t>
      </w:r>
      <w:r>
        <w:rPr>
          <w:rFonts w:hint="eastAsia" w:ascii="仿宋_GB2312" w:hAnsi="仿宋_GB2312" w:eastAsia="仿宋_GB2312" w:cs="仿宋_GB2312"/>
          <w:b/>
          <w:bCs/>
          <w:sz w:val="36"/>
          <w:szCs w:val="36"/>
        </w:rPr>
        <w:t>、</w:t>
      </w:r>
      <w:r>
        <w:rPr>
          <w:rFonts w:hint="eastAsia" w:ascii="仿宋_GB2312" w:hAnsi="仿宋_GB2312" w:eastAsia="仿宋_GB2312" w:cs="仿宋_GB2312"/>
          <w:b/>
          <w:bCs/>
          <w:sz w:val="36"/>
          <w:szCs w:val="36"/>
          <w:lang w:bidi="ar"/>
        </w:rPr>
        <w:t>文化体制机制改革、</w:t>
      </w:r>
      <w:r>
        <w:rPr>
          <w:rFonts w:hint="eastAsia" w:ascii="仿宋_GB2312" w:hAnsi="仿宋_GB2312" w:eastAsia="仿宋_GB2312" w:cs="仿宋_GB2312"/>
          <w:b/>
          <w:bCs/>
          <w:sz w:val="36"/>
          <w:szCs w:val="36"/>
        </w:rPr>
        <w:t>生态文明体制改革、国家安全和社会治理体制机制改革、国防和军队改革</w:t>
      </w:r>
      <w:r>
        <w:rPr>
          <w:rFonts w:hint="eastAsia" w:ascii="仿宋_GB2312" w:hAnsi="仿宋_GB2312" w:eastAsia="仿宋_GB2312" w:cs="仿宋_GB2312"/>
          <w:sz w:val="36"/>
          <w:szCs w:val="36"/>
        </w:rPr>
        <w:t>提出了针对性改革举措。</w:t>
      </w:r>
    </w:p>
    <w:p>
      <w:pPr>
        <w:pStyle w:val="9"/>
        <w:widowControl w:val="0"/>
        <w:autoSpaceDE w:val="0"/>
        <w:adjustRightInd w:val="0"/>
        <w:snapToGrid w:val="0"/>
        <w:spacing w:line="600" w:lineRule="exact"/>
        <w:ind w:firstLine="720" w:firstLineChars="200"/>
        <w:rPr>
          <w:rFonts w:hint="eastAsia" w:ascii="黑体" w:hAnsi="黑体" w:eastAsia="黑体" w:cs="黑体"/>
          <w:kern w:val="2"/>
          <w:sz w:val="36"/>
          <w:szCs w:val="36"/>
        </w:rPr>
      </w:pPr>
      <w:r>
        <w:rPr>
          <w:rFonts w:hint="eastAsia" w:ascii="黑体" w:hAnsi="黑体" w:eastAsia="黑体" w:cs="黑体"/>
          <w:kern w:val="2"/>
          <w:sz w:val="36"/>
          <w:szCs w:val="36"/>
        </w:rPr>
        <w:t>四、把学习宣传贯彻党的二十届三中全会精神同做好当前工作有机结合起来，全力推动集团各项改革任务落地见效</w:t>
      </w:r>
    </w:p>
    <w:p>
      <w:pPr>
        <w:suppressAutoHyphens/>
        <w:adjustRightInd w:val="0"/>
        <w:snapToGrid w:val="0"/>
        <w:spacing w:line="600" w:lineRule="exact"/>
        <w:ind w:firstLine="720" w:firstLineChars="200"/>
        <w:rPr>
          <w:rFonts w:ascii="仿宋_GB2312" w:eastAsia="仿宋_GB2312" w:cs="仿宋_GB2312"/>
          <w:sz w:val="36"/>
          <w:szCs w:val="36"/>
          <w:lang w:bidi="ar"/>
        </w:rPr>
      </w:pPr>
      <w:r>
        <w:rPr>
          <w:rFonts w:hint="eastAsia" w:ascii="仿宋_GB2312" w:eastAsia="仿宋_GB2312" w:cs="仿宋_GB2312"/>
          <w:sz w:val="36"/>
          <w:szCs w:val="36"/>
          <w:lang w:bidi="ar"/>
        </w:rPr>
        <w:t>在新的历史起点上进一步全面深化改革，任务重、责任大。总书记对抓好全会精神贯彻落实提出了明确要求，党中央和市委印发了专门通知，集团也通过“第一议题”、理论学习中心组扩大会议、半年工作会议等进行了传达学习，并对贯彻落实工作作出了安排。集团所属各企业都要组织广大党员干部认真学习领会全会精神，与全面贯彻落实市委、市国资委宣讲报告会精神、集团半年度工作会议精神结合起来，把思想和行动统一到坚定不移进一步全面深化改革、推动集团高质量发展上来。</w:t>
      </w:r>
    </w:p>
    <w:p>
      <w:pPr>
        <w:suppressAutoHyphens/>
        <w:adjustRightInd w:val="0"/>
        <w:snapToGrid w:val="0"/>
        <w:spacing w:line="600" w:lineRule="exact"/>
        <w:ind w:firstLine="720" w:firstLineChars="200"/>
        <w:rPr>
          <w:rFonts w:ascii="仿宋_GB2312" w:eastAsia="仿宋_GB2312" w:cs="仿宋_GB2312"/>
          <w:sz w:val="36"/>
          <w:szCs w:val="36"/>
          <w:lang w:bidi="ar"/>
        </w:rPr>
      </w:pPr>
      <w:r>
        <w:rPr>
          <w:rFonts w:hint="eastAsia" w:ascii="楷体_GB2312" w:hAnsi="楷体_GB2312" w:eastAsia="楷体_GB2312" w:cs="楷体_GB2312"/>
          <w:sz w:val="36"/>
          <w:szCs w:val="36"/>
          <w:lang w:bidi="ar"/>
        </w:rPr>
        <w:t>一是把学习贯彻全会精神同学习领会习近平总书记关于全面深化改革的一系列新思想、新观点、新论断贯通起来。</w:t>
      </w:r>
      <w:r>
        <w:rPr>
          <w:rFonts w:hint="eastAsia" w:ascii="仿宋_GB2312" w:eastAsia="仿宋_GB2312" w:cs="仿宋_GB2312"/>
          <w:sz w:val="36"/>
          <w:szCs w:val="36"/>
          <w:lang w:bidi="ar"/>
        </w:rPr>
        <w:t>党的十八届三中全会以来，总书记亲自领导部署，亲自推动全面深化改革工作，创造性地提出了一系列新思想、新观点、新论断，深刻回答了新时代为什么要全面深化改革，怎样推进全面深化改革等重大问题，凝结着对改革开放历史经验的总结，体现了我们党对社会主义现代化建设规律的深刻认识。我们要结合学习贯彻全会精神和集团发展实际，深刻领会这些新思想、新观点、新论断的核心要义、丰富内涵和实践要求，深刻体悟贯穿其中的马克思主义世界观和方法论，深刻理解习近平总书记对北京系列重要讲话精神，并自觉用于指导改革实践。</w:t>
      </w:r>
    </w:p>
    <w:p>
      <w:pPr>
        <w:suppressAutoHyphens/>
        <w:adjustRightInd w:val="0"/>
        <w:snapToGrid w:val="0"/>
        <w:spacing w:line="600" w:lineRule="exact"/>
        <w:ind w:firstLine="720" w:firstLineChars="200"/>
        <w:rPr>
          <w:rFonts w:ascii="仿宋_GB2312" w:eastAsia="仿宋_GB2312" w:cs="仿宋_GB2312"/>
          <w:sz w:val="36"/>
          <w:szCs w:val="36"/>
          <w:lang w:bidi="ar"/>
        </w:rPr>
      </w:pPr>
      <w:r>
        <w:rPr>
          <w:rFonts w:hint="eastAsia" w:ascii="楷体_GB2312" w:hAnsi="楷体_GB2312" w:eastAsia="楷体_GB2312" w:cs="楷体_GB2312"/>
          <w:sz w:val="36"/>
          <w:szCs w:val="36"/>
          <w:lang w:bidi="ar"/>
        </w:rPr>
        <w:t>二是加强对进一步全面深化改革全过程的领导。</w:t>
      </w:r>
      <w:r>
        <w:rPr>
          <w:rFonts w:hint="eastAsia" w:ascii="仿宋_GB2312" w:eastAsia="仿宋_GB2312" w:cs="仿宋_GB2312"/>
          <w:sz w:val="36"/>
          <w:szCs w:val="36"/>
          <w:lang w:bidi="ar"/>
        </w:rPr>
        <w:t>新时代全面深化改革的宝贵经验，第一条也是管总的一条，就是坚持党的全面领导，这是确保改革始终沿着正确政治方向前进的根本保障。要坚持“看北京首先要从政治上看”，始终把政治建设摆在首位，深刻领悟“两个确立”的决定性意义，增强“四个意识”、坚定“四个自信”、做到“两个维护”。集团所属各企业负责人要担负起政治责任，把改革抓在手上，既挂帅又出征。要聚焦重大部署、重要任务、重点工作，紧扣集团《国企改革深化提升行动（2023</w:t>
      </w:r>
      <w:r>
        <w:rPr>
          <w:rFonts w:ascii="微软雅黑" w:hAnsi="微软雅黑" w:eastAsia="微软雅黑" w:cs="微软雅黑"/>
          <w:sz w:val="24"/>
        </w:rPr>
        <w:t>—</w:t>
      </w:r>
      <w:r>
        <w:rPr>
          <w:rFonts w:hint="eastAsia" w:ascii="仿宋_GB2312" w:eastAsia="仿宋_GB2312" w:cs="仿宋_GB2312"/>
          <w:sz w:val="36"/>
          <w:szCs w:val="36"/>
          <w:lang w:bidi="ar"/>
        </w:rPr>
        <w:t>2025年）》目标任务，大胆攻坚克难，主动担当作为，深入研究推动本板块本企业改革任务落地见效。</w:t>
      </w:r>
    </w:p>
    <w:p>
      <w:pPr>
        <w:suppressAutoHyphens/>
        <w:adjustRightInd w:val="0"/>
        <w:snapToGrid w:val="0"/>
        <w:spacing w:line="600" w:lineRule="exact"/>
        <w:ind w:firstLine="720" w:firstLineChars="200"/>
        <w:rPr>
          <w:rFonts w:ascii="仿宋_GB2312" w:eastAsia="仿宋_GB2312" w:cs="仿宋_GB2312"/>
          <w:sz w:val="36"/>
          <w:szCs w:val="36"/>
          <w:lang w:bidi="ar"/>
        </w:rPr>
      </w:pPr>
      <w:r>
        <w:rPr>
          <w:rFonts w:hint="eastAsia" w:ascii="楷体_GB2312" w:hAnsi="楷体_GB2312" w:eastAsia="楷体_GB2312" w:cs="楷体_GB2312"/>
          <w:sz w:val="36"/>
          <w:szCs w:val="36"/>
          <w:lang w:bidi="ar"/>
        </w:rPr>
        <w:t>三是以钉钉子精神抓好各项改革任务的落实。</w:t>
      </w:r>
      <w:r>
        <w:rPr>
          <w:rFonts w:hint="eastAsia" w:ascii="仿宋_GB2312" w:eastAsia="仿宋_GB2312" w:cs="仿宋_GB2312"/>
          <w:sz w:val="36"/>
          <w:szCs w:val="36"/>
          <w:lang w:bidi="ar"/>
        </w:rPr>
        <w:t>进一步全面深化改革是一项系统工程，抓好改革落实，要有系统的思维、配套的举措和持续的行动。要吃透改革要求，正确认识改革谋篇布局，准确理解改革背景和定位、指向和内涵，搞清楚创新的关键点、关联点，精准发力、持续发力，抓好改革落实。要做好实施方案，制定任务书、时间表，排好优先顺序，明确各项改革的实施主体和责任，强化上下贯通和相互配合，确保抓深抓实抓透。要强化督促落实，求真务实、真抓实干，坚决反对形式主义、官僚主义，加大监督检查力度，形成闭环管理，务求取得实效。要搞好宣传引导，加大经济宣传和舆论引导，加强形势任务教育和思想政治工作，广泛凝聚改革智慧和力量。</w:t>
      </w:r>
    </w:p>
    <w:p>
      <w:pPr>
        <w:suppressAutoHyphens/>
        <w:adjustRightInd w:val="0"/>
        <w:snapToGrid w:val="0"/>
        <w:spacing w:line="600" w:lineRule="exact"/>
        <w:ind w:firstLine="720" w:firstLineChars="200"/>
        <w:rPr>
          <w:rFonts w:ascii="仿宋_GB2312" w:eastAsia="仿宋_GB2312" w:cs="仿宋_GB2312"/>
          <w:sz w:val="36"/>
          <w:szCs w:val="36"/>
          <w:lang w:bidi="ar"/>
        </w:rPr>
      </w:pPr>
      <w:r>
        <w:rPr>
          <w:rFonts w:hint="eastAsia" w:ascii="仿宋_GB2312" w:eastAsia="仿宋_GB2312" w:cs="仿宋_GB2312"/>
          <w:sz w:val="36"/>
          <w:szCs w:val="36"/>
          <w:lang w:bidi="ar"/>
        </w:rPr>
        <w:t>金隅集团在市委市政府、市国资委的坚强领导下，深入学习宣传贯彻党的二十届三中全会精神，全面落实“一高双赢三统筹”工作要求，全力攻坚国企改革深化提升行动，以钉钉子精神抓好“效益提升年”各项任务落实，全力以赴实现全年任务目标，奋发有为服务新时代首都发展，以优异成绩迎接新中国成立75周年！</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Arial">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posOffset>2618740</wp:posOffset>
              </wp:positionH>
              <wp:positionV relativeFrom="paragraph">
                <wp:posOffset>-294640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left:206.2pt;margin-top:-23.2pt;height:144pt;width:144pt;mso-position-horizontal-relative:margin;mso-wrap-style:none;z-index:251659264;mso-width-relative:page;mso-height-relative:page;" filled="f" stroked="f" coordsize="21600,21600" o:gfxdata="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OoztmNcAAAALAQAADwAAAAAAAAABACAAAAA4AAAAZHJzL2Rvd25yZXYueG1sUEsBAhQAFAAA&#10;AAgAh07iQDjnl8ETAgAAGQQAAA4AAAAAAAAAAQAgAAAAPAEAAGRycy9lMm9Eb2MueG1sUEsFBgAA&#10;AAAGAAYAWQEAAMEFAAAAAA==&#10;">
              <v:fill on="f" focussize="0,0"/>
              <v:stroke on="f" weight="0.5pt"/>
              <v:imagedata o:title=""/>
              <o:lock v:ext="edit" aspectratio="f"/>
              <v:textbox inset="0mm,0mm,0mm,0mm" style="mso-fit-shape-to-text:t;">
                <w:txbxContent>
                  <w:p>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revisionView w:markup="0"/>
  <w:trackRevisions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2MDYzYzM2YWQxOWY1ZTZhZWUxNmI3YTM0YWNmMjIifQ=="/>
    <w:docVar w:name="KSO_WPS_MARK_KEY" w:val="c019ce50-31b4-4846-a725-271c677949d9"/>
  </w:docVars>
  <w:rsids>
    <w:rsidRoot w:val="3C143376"/>
    <w:rsid w:val="00086A06"/>
    <w:rsid w:val="000E4628"/>
    <w:rsid w:val="000F7FF7"/>
    <w:rsid w:val="001E4AC0"/>
    <w:rsid w:val="00250D9C"/>
    <w:rsid w:val="00565459"/>
    <w:rsid w:val="00A64470"/>
    <w:rsid w:val="00B5443F"/>
    <w:rsid w:val="00D64AE1"/>
    <w:rsid w:val="00E43EA3"/>
    <w:rsid w:val="00F2121D"/>
    <w:rsid w:val="010A19A9"/>
    <w:rsid w:val="026020F9"/>
    <w:rsid w:val="029C58B6"/>
    <w:rsid w:val="042814B4"/>
    <w:rsid w:val="06E415DA"/>
    <w:rsid w:val="07D77390"/>
    <w:rsid w:val="087D5842"/>
    <w:rsid w:val="08DD2784"/>
    <w:rsid w:val="097F4D0B"/>
    <w:rsid w:val="09F9539C"/>
    <w:rsid w:val="0E766630"/>
    <w:rsid w:val="13C702B9"/>
    <w:rsid w:val="15501684"/>
    <w:rsid w:val="197467ED"/>
    <w:rsid w:val="19A075E2"/>
    <w:rsid w:val="1A027489"/>
    <w:rsid w:val="1ABD5F72"/>
    <w:rsid w:val="1C4A72CC"/>
    <w:rsid w:val="1C9F7AB7"/>
    <w:rsid w:val="1D3F5364"/>
    <w:rsid w:val="1DCF16CA"/>
    <w:rsid w:val="1FEF6BCD"/>
    <w:rsid w:val="20461A03"/>
    <w:rsid w:val="20915ED7"/>
    <w:rsid w:val="228D7654"/>
    <w:rsid w:val="250D771F"/>
    <w:rsid w:val="258C3110"/>
    <w:rsid w:val="26712A32"/>
    <w:rsid w:val="27421CD9"/>
    <w:rsid w:val="27547C5E"/>
    <w:rsid w:val="28AF7842"/>
    <w:rsid w:val="2B0D6AA1"/>
    <w:rsid w:val="2BCA4992"/>
    <w:rsid w:val="2E4B7BFA"/>
    <w:rsid w:val="2EF73CF0"/>
    <w:rsid w:val="2F942CC2"/>
    <w:rsid w:val="31097D0B"/>
    <w:rsid w:val="337A5FAB"/>
    <w:rsid w:val="339102CF"/>
    <w:rsid w:val="34486201"/>
    <w:rsid w:val="34B47F8E"/>
    <w:rsid w:val="34F211E2"/>
    <w:rsid w:val="352B07B2"/>
    <w:rsid w:val="3583008C"/>
    <w:rsid w:val="35BE2E72"/>
    <w:rsid w:val="36407D2B"/>
    <w:rsid w:val="365E64F2"/>
    <w:rsid w:val="374768BB"/>
    <w:rsid w:val="37F76B0F"/>
    <w:rsid w:val="39305749"/>
    <w:rsid w:val="3C143376"/>
    <w:rsid w:val="3C8C40CB"/>
    <w:rsid w:val="3CE105F2"/>
    <w:rsid w:val="3CF9459C"/>
    <w:rsid w:val="430A1DED"/>
    <w:rsid w:val="43CF6B92"/>
    <w:rsid w:val="45423E2F"/>
    <w:rsid w:val="45997458"/>
    <w:rsid w:val="45A73923"/>
    <w:rsid w:val="45E04CD0"/>
    <w:rsid w:val="47F46BC7"/>
    <w:rsid w:val="4856518C"/>
    <w:rsid w:val="4A6C0C97"/>
    <w:rsid w:val="4A835FE1"/>
    <w:rsid w:val="4B6C20BA"/>
    <w:rsid w:val="502337C7"/>
    <w:rsid w:val="50BC2400"/>
    <w:rsid w:val="526D0FC9"/>
    <w:rsid w:val="5376752B"/>
    <w:rsid w:val="5569512F"/>
    <w:rsid w:val="57923F7D"/>
    <w:rsid w:val="5A5F25C6"/>
    <w:rsid w:val="5A66242E"/>
    <w:rsid w:val="5A7C1BE0"/>
    <w:rsid w:val="5B24111A"/>
    <w:rsid w:val="5B2B4F9D"/>
    <w:rsid w:val="5BBFFE8A"/>
    <w:rsid w:val="5DD15589"/>
    <w:rsid w:val="5DF10946"/>
    <w:rsid w:val="5E604B5F"/>
    <w:rsid w:val="5E850121"/>
    <w:rsid w:val="61662ED7"/>
    <w:rsid w:val="634E31D8"/>
    <w:rsid w:val="66291CDA"/>
    <w:rsid w:val="666C7593"/>
    <w:rsid w:val="67FF0F45"/>
    <w:rsid w:val="69A753F0"/>
    <w:rsid w:val="6A723C50"/>
    <w:rsid w:val="6A8615A4"/>
    <w:rsid w:val="6B7621FC"/>
    <w:rsid w:val="6BC637C6"/>
    <w:rsid w:val="6E192634"/>
    <w:rsid w:val="6EA63EC8"/>
    <w:rsid w:val="6F484F7F"/>
    <w:rsid w:val="72E44D20"/>
    <w:rsid w:val="731E391A"/>
    <w:rsid w:val="7771703D"/>
    <w:rsid w:val="77A663F9"/>
    <w:rsid w:val="77AE3DED"/>
    <w:rsid w:val="79054B99"/>
    <w:rsid w:val="79DF2984"/>
    <w:rsid w:val="7A247F63"/>
    <w:rsid w:val="7B494559"/>
    <w:rsid w:val="7F88649D"/>
    <w:rsid w:val="FF7337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next w:val="1"/>
    <w:qFormat/>
    <w:uiPriority w:val="99"/>
    <w:pPr>
      <w:spacing w:line="720" w:lineRule="exact"/>
      <w:ind w:firstLine="645"/>
    </w:pPr>
    <w:rPr>
      <w:rFonts w:ascii="楷体_GB2312" w:hAnsi="Times New Roman" w:eastAsia="楷体_GB2312"/>
      <w:sz w:val="36"/>
    </w:rPr>
  </w:style>
  <w:style w:type="paragraph" w:styleId="3">
    <w:name w:val="Plain Text"/>
    <w:basedOn w:val="1"/>
    <w:qFormat/>
    <w:uiPriority w:val="0"/>
    <w:rPr>
      <w:rFonts w:hint="eastAsia" w:ascii="宋体" w:hAnsi="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Strong"/>
    <w:basedOn w:val="7"/>
    <w:qFormat/>
    <w:uiPriority w:val="0"/>
    <w:rPr>
      <w:b/>
    </w:rPr>
  </w:style>
  <w:style w:type="paragraph" w:customStyle="1" w:styleId="9">
    <w:name w:val="TOC 11"/>
    <w:basedOn w:val="1"/>
    <w:qFormat/>
    <w:uiPriority w:val="0"/>
    <w:pPr>
      <w:widowControl/>
      <w:wordWrap w:val="0"/>
    </w:pPr>
    <w:rPr>
      <w:rFonts w:ascii="Times New Roman" w:hAnsi="Times New Roman"/>
      <w:kern w:val="0"/>
      <w:szCs w:val="21"/>
    </w:rPr>
  </w:style>
  <w:style w:type="paragraph" w:customStyle="1" w:styleId="10">
    <w:name w:val="Revision"/>
    <w:hidden/>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1818</Words>
  <Characters>10363</Characters>
  <Lines>86</Lines>
  <Paragraphs>24</Paragraphs>
  <TotalTime>861</TotalTime>
  <ScaleCrop>false</ScaleCrop>
  <LinksUpToDate>false</LinksUpToDate>
  <CharactersWithSpaces>12157</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2024-08-08T18:21:00Z</dcterms:created>
  <dc:creator>王桂江</dc:creator>
  <cp:lastModifiedBy>gzw</cp:lastModifiedBy>
  <cp:lastPrinted>2024-08-14T17:10:00Z</cp:lastPrinted>
  <dcterms:modified xsi:type="dcterms:W3CDTF">2024-11-20T17:34:47Z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97FC012626744EB5A47069178621173A_13</vt:lpwstr>
  </property>
</Properties>
</file>